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FAABF" w14:textId="19FCBC32" w:rsidR="006140DD" w:rsidRPr="009F6173" w:rsidRDefault="006140DD" w:rsidP="006140DD">
      <w:pPr>
        <w:pStyle w:val="3GPPHeader"/>
        <w:spacing w:after="60"/>
        <w:rPr>
          <w:rFonts w:cs="Arial"/>
          <w:sz w:val="32"/>
          <w:szCs w:val="32"/>
          <w:highlight w:val="yellow"/>
          <w:lang w:val="en-US"/>
        </w:rPr>
      </w:pPr>
      <w:bookmarkStart w:id="0" w:name="_GoBack"/>
      <w:r w:rsidRPr="009F6173">
        <w:rPr>
          <w:rFonts w:cs="Arial"/>
          <w:lang w:val="en-US"/>
        </w:rPr>
        <w:t>3GPP TSG-RAN WG1 Meeting #9</w:t>
      </w:r>
      <w:r>
        <w:rPr>
          <w:rFonts w:cs="Arial"/>
          <w:lang w:val="en-US"/>
        </w:rPr>
        <w:t>8bis</w:t>
      </w:r>
      <w:r w:rsidRPr="009F6173">
        <w:rPr>
          <w:rFonts w:cs="Arial"/>
          <w:lang w:val="en-US"/>
        </w:rPr>
        <w:tab/>
      </w:r>
      <w:r w:rsidR="00835168" w:rsidRPr="00835168">
        <w:rPr>
          <w:rFonts w:cs="Arial"/>
          <w:lang w:val="en-US"/>
        </w:rPr>
        <w:t>R1-1910539</w:t>
      </w:r>
    </w:p>
    <w:p w14:paraId="4F2650BB" w14:textId="77777777" w:rsidR="006140DD" w:rsidRPr="009F6173" w:rsidRDefault="006140DD" w:rsidP="006140DD">
      <w:pPr>
        <w:pStyle w:val="3GPPHeader"/>
        <w:rPr>
          <w:rFonts w:cs="Arial"/>
          <w:lang w:val="en-US"/>
        </w:rPr>
      </w:pPr>
      <w:r>
        <w:rPr>
          <w:rFonts w:cs="Arial"/>
          <w:lang w:val="en-US"/>
        </w:rPr>
        <w:t>Chongqing, China, October</w:t>
      </w:r>
      <w:r w:rsidRPr="009F6173">
        <w:rPr>
          <w:rFonts w:cs="Arial"/>
          <w:lang w:val="en-US"/>
        </w:rPr>
        <w:t xml:space="preserve"> </w:t>
      </w:r>
      <w:r>
        <w:rPr>
          <w:rFonts w:cs="Arial"/>
          <w:lang w:val="en-US"/>
        </w:rPr>
        <w:t>14</w:t>
      </w:r>
      <w:r w:rsidRPr="009F6173">
        <w:rPr>
          <w:rFonts w:cs="Arial"/>
          <w:vertAlign w:val="superscript"/>
          <w:lang w:val="en-US"/>
        </w:rPr>
        <w:t>th</w:t>
      </w:r>
      <w:r w:rsidRPr="009F6173">
        <w:rPr>
          <w:rFonts w:cs="Arial"/>
          <w:lang w:val="en-US"/>
        </w:rPr>
        <w:t xml:space="preserve"> – </w:t>
      </w:r>
      <w:r>
        <w:rPr>
          <w:rFonts w:cs="Arial"/>
          <w:lang w:val="en-US"/>
        </w:rPr>
        <w:t>20</w:t>
      </w:r>
      <w:r w:rsidRPr="009F6173">
        <w:rPr>
          <w:rFonts w:cs="Arial"/>
          <w:vertAlign w:val="superscript"/>
          <w:lang w:val="en-US"/>
        </w:rPr>
        <w:t>t</w:t>
      </w:r>
      <w:r>
        <w:rPr>
          <w:rFonts w:cs="Arial"/>
          <w:vertAlign w:val="superscript"/>
          <w:lang w:val="en-US"/>
        </w:rPr>
        <w:t>h</w:t>
      </w:r>
      <w:r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ED25777" w14:textId="46649799" w:rsidR="002820B0" w:rsidRPr="000C344B" w:rsidRDefault="002820B0" w:rsidP="002820B0">
      <w:pPr>
        <w:pStyle w:val="3GPPHeader"/>
        <w:rPr>
          <w:sz w:val="22"/>
          <w:szCs w:val="22"/>
          <w:lang w:val="en-US"/>
        </w:rPr>
      </w:pPr>
      <w:r w:rsidRPr="000C344B">
        <w:rPr>
          <w:sz w:val="22"/>
          <w:szCs w:val="22"/>
          <w:lang w:val="en-US"/>
        </w:rPr>
        <w:t>Agenda Item:</w:t>
      </w:r>
      <w:r w:rsidRPr="000C344B">
        <w:rPr>
          <w:sz w:val="22"/>
          <w:szCs w:val="22"/>
          <w:lang w:val="en-US"/>
        </w:rPr>
        <w:tab/>
      </w:r>
      <w:r w:rsidR="000C344B" w:rsidRPr="00E078D2">
        <w:rPr>
          <w:sz w:val="22"/>
          <w:szCs w:val="22"/>
          <w:lang w:val="en-US"/>
        </w:rPr>
        <w:t>7</w:t>
      </w:r>
      <w:r w:rsidRPr="00E078D2">
        <w:rPr>
          <w:sz w:val="22"/>
          <w:szCs w:val="22"/>
          <w:lang w:val="en-US"/>
        </w:rPr>
        <w:t>.</w:t>
      </w:r>
      <w:r w:rsidR="000C344B" w:rsidRPr="00E078D2">
        <w:rPr>
          <w:sz w:val="22"/>
          <w:szCs w:val="22"/>
          <w:lang w:val="en-US"/>
        </w:rPr>
        <w:t>2</w:t>
      </w:r>
      <w:r w:rsidRPr="00E078D2">
        <w:rPr>
          <w:sz w:val="22"/>
          <w:szCs w:val="22"/>
          <w:lang w:val="en-US"/>
        </w:rPr>
        <w:t>.</w:t>
      </w:r>
      <w:r w:rsidR="000C344B" w:rsidRPr="00E078D2">
        <w:rPr>
          <w:sz w:val="22"/>
          <w:szCs w:val="22"/>
          <w:lang w:val="en-US"/>
        </w:rPr>
        <w:t>4</w:t>
      </w:r>
      <w:r w:rsidRPr="00E078D2">
        <w:rPr>
          <w:sz w:val="22"/>
          <w:szCs w:val="22"/>
          <w:lang w:val="en-US"/>
        </w:rPr>
        <w:t>.</w:t>
      </w:r>
      <w:r w:rsidR="000C344B" w:rsidRPr="00E078D2">
        <w:rPr>
          <w:sz w:val="22"/>
          <w:szCs w:val="22"/>
          <w:lang w:val="en-US"/>
        </w:rPr>
        <w:t>6</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277B7485" w:rsidR="002820B0" w:rsidRPr="00CE0424" w:rsidRDefault="002820B0" w:rsidP="002820B0">
      <w:pPr>
        <w:pStyle w:val="3GPPHeader"/>
        <w:rPr>
          <w:sz w:val="22"/>
          <w:szCs w:val="22"/>
        </w:rPr>
      </w:pPr>
      <w:r>
        <w:rPr>
          <w:sz w:val="22"/>
          <w:szCs w:val="22"/>
        </w:rPr>
        <w:t>Title:</w:t>
      </w:r>
      <w:r w:rsidRPr="00CE0424">
        <w:rPr>
          <w:sz w:val="22"/>
          <w:szCs w:val="22"/>
        </w:rPr>
        <w:tab/>
      </w:r>
      <w:r w:rsidR="000C344B">
        <w:rPr>
          <w:sz w:val="22"/>
          <w:szCs w:val="22"/>
        </w:rPr>
        <w:t>Congestion control for NR sidelink</w:t>
      </w:r>
    </w:p>
    <w:p w14:paraId="31AAB940" w14:textId="77777777" w:rsidR="002820B0" w:rsidRPr="00CE0424" w:rsidRDefault="002820B0" w:rsidP="002820B0">
      <w:pPr>
        <w:pStyle w:val="3GPPHeader"/>
        <w:rPr>
          <w:sz w:val="22"/>
          <w:szCs w:val="22"/>
        </w:rPr>
      </w:pPr>
      <w:r w:rsidRPr="00CE0424">
        <w:rPr>
          <w:sz w:val="22"/>
          <w:szCs w:val="22"/>
        </w:rPr>
        <w:t>Document for:</w:t>
      </w:r>
      <w:r w:rsidRPr="00CE0424">
        <w:rPr>
          <w:sz w:val="22"/>
          <w:szCs w:val="22"/>
        </w:rPr>
        <w:tab/>
      </w:r>
      <w:r w:rsidRPr="000C344B">
        <w:rPr>
          <w:sz w:val="22"/>
          <w:szCs w:val="22"/>
        </w:rPr>
        <w:t>Discussion, Decision</w:t>
      </w:r>
    </w:p>
    <w:p w14:paraId="7D918D49" w14:textId="77777777" w:rsidR="002820B0" w:rsidRPr="00CE0424" w:rsidRDefault="002820B0" w:rsidP="002820B0"/>
    <w:p w14:paraId="53E61CD5" w14:textId="77777777" w:rsidR="002820B0" w:rsidRPr="00CE0424" w:rsidRDefault="002820B0" w:rsidP="002820B0">
      <w:pPr>
        <w:pStyle w:val="Heading1"/>
      </w:pPr>
      <w:r>
        <w:t>1</w:t>
      </w:r>
      <w:r>
        <w:tab/>
      </w:r>
      <w:r w:rsidRPr="00CE0424">
        <w:t>Introduction</w:t>
      </w:r>
    </w:p>
    <w:p w14:paraId="3DED0633" w14:textId="48F170CE" w:rsidR="002820B0" w:rsidRDefault="000C344B" w:rsidP="002820B0">
      <w:pPr>
        <w:pStyle w:val="BodyText"/>
      </w:pPr>
      <w:r>
        <w:t>This contribution discusses several aspects of congestion control for NR sidelink.</w:t>
      </w:r>
    </w:p>
    <w:p w14:paraId="49139ECE" w14:textId="77777777" w:rsidR="002820B0" w:rsidRPr="007222C0" w:rsidRDefault="002820B0" w:rsidP="002820B0">
      <w:pPr>
        <w:pStyle w:val="Heading1"/>
        <w:rPr>
          <w:rFonts w:cs="Arial"/>
        </w:rPr>
      </w:pPr>
      <w:bookmarkStart w:id="1" w:name="_Ref178064866"/>
      <w:r w:rsidRPr="007222C0">
        <w:rPr>
          <w:rFonts w:cs="Arial"/>
        </w:rPr>
        <w:t>2</w:t>
      </w:r>
      <w:r w:rsidRPr="007222C0">
        <w:rPr>
          <w:rFonts w:cs="Arial"/>
        </w:rPr>
        <w:tab/>
        <w:t>Discussion</w:t>
      </w:r>
      <w:bookmarkEnd w:id="1"/>
    </w:p>
    <w:p w14:paraId="5870AA26" w14:textId="5580AA2D" w:rsidR="00D708B4" w:rsidRPr="00F848BA" w:rsidRDefault="00D708B4" w:rsidP="00D708B4">
      <w:pPr>
        <w:pStyle w:val="BodyText"/>
        <w:rPr>
          <w:lang w:val="en-US"/>
        </w:rPr>
      </w:pPr>
      <w:r w:rsidRPr="00F848BA">
        <w:rPr>
          <w:lang w:val="en-US"/>
        </w:rPr>
        <w:t>RAN1</w:t>
      </w:r>
      <w:r w:rsidR="002F3A4C">
        <w:rPr>
          <w:lang w:val="en-US"/>
        </w:rPr>
        <w:t xml:space="preserve"> has</w:t>
      </w:r>
      <w:r w:rsidRPr="00F848BA">
        <w:rPr>
          <w:lang w:val="en-US"/>
        </w:rPr>
        <w:t xml:space="preserve"> made the following agreement</w:t>
      </w:r>
      <w:r w:rsidR="002F5039">
        <w:rPr>
          <w:lang w:val="en-US"/>
        </w:rPr>
        <w:t>s</w:t>
      </w:r>
      <w:r w:rsidRPr="00F848BA">
        <w:rPr>
          <w:lang w:val="en-US"/>
        </w:rPr>
        <w:t>:</w:t>
      </w:r>
    </w:p>
    <w:tbl>
      <w:tblPr>
        <w:tblStyle w:val="TableGrid"/>
        <w:tblW w:w="0" w:type="auto"/>
        <w:tblLook w:val="04A0" w:firstRow="1" w:lastRow="0" w:firstColumn="1" w:lastColumn="0" w:noHBand="0" w:noVBand="1"/>
      </w:tblPr>
      <w:tblGrid>
        <w:gridCol w:w="9629"/>
      </w:tblGrid>
      <w:tr w:rsidR="00D708B4" w:rsidRPr="00F848BA" w14:paraId="4B064FD6" w14:textId="77777777" w:rsidTr="00D40E98">
        <w:tc>
          <w:tcPr>
            <w:tcW w:w="9629" w:type="dxa"/>
          </w:tcPr>
          <w:p w14:paraId="593695F2" w14:textId="31229CB0" w:rsidR="002F3A4C" w:rsidRPr="00F848BA" w:rsidRDefault="002F3A4C" w:rsidP="002F3A4C">
            <w:pPr>
              <w:rPr>
                <w:lang w:val="en-US"/>
              </w:rPr>
            </w:pPr>
            <w:r w:rsidRPr="002F3A4C">
              <w:rPr>
                <w:highlight w:val="green"/>
                <w:lang w:val="en-US"/>
              </w:rPr>
              <w:t>Agreements in RAN1#96bis</w:t>
            </w:r>
            <w:r w:rsidRPr="00F848BA">
              <w:rPr>
                <w:lang w:val="en-US"/>
              </w:rPr>
              <w:t>:</w:t>
            </w:r>
          </w:p>
          <w:p w14:paraId="1E23566F" w14:textId="77777777" w:rsidR="002F3A4C" w:rsidRPr="0076664F" w:rsidRDefault="002F3A4C" w:rsidP="002F3A4C">
            <w:pPr>
              <w:rPr>
                <w:lang w:val="en-US"/>
              </w:rPr>
            </w:pPr>
            <w:r w:rsidRPr="0076664F">
              <w:rPr>
                <w:lang w:val="en-US"/>
              </w:rPr>
              <w:t xml:space="preserve">Support at least NR CBR as congestion metric for NR sidelink congestion control. </w:t>
            </w:r>
          </w:p>
          <w:p w14:paraId="4F6462FE" w14:textId="4CB79AEB" w:rsidR="002F3A4C" w:rsidRPr="002F3A4C" w:rsidRDefault="002F3A4C" w:rsidP="000D2694">
            <w:pPr>
              <w:numPr>
                <w:ilvl w:val="0"/>
                <w:numId w:val="15"/>
              </w:numPr>
              <w:overflowPunct/>
              <w:autoSpaceDE/>
              <w:autoSpaceDN/>
              <w:adjustRightInd/>
              <w:spacing w:after="160" w:line="259" w:lineRule="auto"/>
              <w:textAlignment w:val="auto"/>
              <w:rPr>
                <w:szCs w:val="20"/>
                <w:lang w:val="en-US" w:eastAsia="zh-CN"/>
              </w:rPr>
            </w:pPr>
            <w:r w:rsidRPr="002F3A4C">
              <w:rPr>
                <w:szCs w:val="20"/>
                <w:lang w:val="en-US" w:eastAsia="zh-CN"/>
              </w:rPr>
              <w:t>LTE CBR is the baseline for defining NR CBR.</w:t>
            </w:r>
          </w:p>
          <w:p w14:paraId="753C66D1" w14:textId="034D8142" w:rsidR="00D708B4" w:rsidRPr="002F3A4C" w:rsidRDefault="00D708B4" w:rsidP="00D40E98">
            <w:pPr>
              <w:spacing w:before="240"/>
              <w:rPr>
                <w:szCs w:val="20"/>
                <w:highlight w:val="green"/>
              </w:rPr>
            </w:pPr>
            <w:r w:rsidRPr="003369A8">
              <w:rPr>
                <w:szCs w:val="20"/>
                <w:highlight w:val="green"/>
              </w:rPr>
              <w:t>Agreements</w:t>
            </w:r>
            <w:r w:rsidR="002F3A4C" w:rsidRPr="002F3A4C">
              <w:rPr>
                <w:szCs w:val="20"/>
                <w:highlight w:val="green"/>
              </w:rPr>
              <w:t xml:space="preserve"> in RAN1#97</w:t>
            </w:r>
            <w:r w:rsidRPr="002F3A4C">
              <w:rPr>
                <w:szCs w:val="20"/>
                <w:highlight w:val="green"/>
              </w:rPr>
              <w:t>:</w:t>
            </w:r>
          </w:p>
          <w:p w14:paraId="3EA4A518" w14:textId="77777777" w:rsidR="00D708B4" w:rsidRPr="002F3A4C" w:rsidRDefault="00D708B4" w:rsidP="000D2694">
            <w:pPr>
              <w:numPr>
                <w:ilvl w:val="0"/>
                <w:numId w:val="15"/>
              </w:numPr>
              <w:overflowPunct/>
              <w:autoSpaceDE/>
              <w:autoSpaceDN/>
              <w:adjustRightInd/>
              <w:spacing w:after="160" w:line="259" w:lineRule="auto"/>
              <w:textAlignment w:val="auto"/>
              <w:rPr>
                <w:lang w:val="en-US"/>
              </w:rPr>
            </w:pPr>
            <w:r w:rsidRPr="003369A8">
              <w:rPr>
                <w:szCs w:val="20"/>
                <w:lang w:val="en-US" w:eastAsia="zh-CN"/>
              </w:rPr>
              <w:t>LTE V2X sidelink congestion control is the starting point for defining NR sidelink congestion control.</w:t>
            </w:r>
          </w:p>
          <w:p w14:paraId="4D5E4CDB" w14:textId="77777777" w:rsidR="002F3A4C" w:rsidRPr="00007C34" w:rsidRDefault="002F3A4C" w:rsidP="002F3A4C">
            <w:pPr>
              <w:jc w:val="both"/>
              <w:rPr>
                <w:lang w:eastAsia="x-none"/>
              </w:rPr>
            </w:pPr>
            <w:r w:rsidRPr="00D708B4">
              <w:rPr>
                <w:highlight w:val="green"/>
                <w:lang w:eastAsia="x-none"/>
              </w:rPr>
              <w:t>Agreements in RAN1#98</w:t>
            </w:r>
            <w:r w:rsidRPr="00007C34">
              <w:rPr>
                <w:lang w:eastAsia="x-none"/>
              </w:rPr>
              <w:t>:</w:t>
            </w:r>
          </w:p>
          <w:p w14:paraId="35B73DCF" w14:textId="77777777" w:rsidR="002F3A4C" w:rsidRDefault="002F3A4C" w:rsidP="000D2694">
            <w:pPr>
              <w:numPr>
                <w:ilvl w:val="0"/>
                <w:numId w:val="16"/>
              </w:numPr>
              <w:overflowPunct/>
              <w:autoSpaceDE/>
              <w:autoSpaceDN/>
              <w:adjustRightInd/>
              <w:spacing w:after="0"/>
              <w:jc w:val="both"/>
              <w:textAlignment w:val="auto"/>
              <w:rPr>
                <w:bCs/>
                <w:lang w:val="en-US" w:eastAsia="zh-CN"/>
              </w:rPr>
            </w:pPr>
            <w:r w:rsidRPr="00007C34">
              <w:rPr>
                <w:bCs/>
                <w:lang w:val="en-US" w:eastAsia="zh-CN"/>
              </w:rPr>
              <w:t xml:space="preserve">For PSCCH/PSSCH multiplexing option 3, one CBR measurement over a resource pool is defined. </w:t>
            </w:r>
          </w:p>
          <w:p w14:paraId="29415929" w14:textId="51CAF648" w:rsidR="002F3A4C" w:rsidRPr="00ED4D96" w:rsidRDefault="002F3A4C" w:rsidP="000D2694">
            <w:pPr>
              <w:numPr>
                <w:ilvl w:val="1"/>
                <w:numId w:val="16"/>
              </w:numPr>
              <w:overflowPunct/>
              <w:autoSpaceDE/>
              <w:autoSpaceDN/>
              <w:adjustRightInd/>
              <w:spacing w:after="0"/>
              <w:jc w:val="both"/>
              <w:textAlignment w:val="auto"/>
              <w:rPr>
                <w:lang w:val="en-US"/>
              </w:rPr>
            </w:pPr>
            <w:r w:rsidRPr="00007C34">
              <w:rPr>
                <w:bCs/>
                <w:lang w:val="en-US" w:eastAsia="zh-CN"/>
              </w:rPr>
              <w:t>PSFCH resources, if (pre)configured, are excluded from this CBR measurement.</w:t>
            </w:r>
          </w:p>
        </w:tc>
      </w:tr>
    </w:tbl>
    <w:p w14:paraId="0E6071F5" w14:textId="2B4F474F" w:rsidR="00954F4C" w:rsidRPr="00954F4C" w:rsidRDefault="00954F4C" w:rsidP="00DD38A5">
      <w:pPr>
        <w:spacing w:before="240"/>
        <w:jc w:val="both"/>
        <w:rPr>
          <w:rFonts w:ascii="Arial" w:hAnsi="Arial" w:cs="Arial"/>
          <w:lang w:val="en-US"/>
        </w:rPr>
      </w:pPr>
      <w:r>
        <w:rPr>
          <w:rFonts w:ascii="Arial" w:hAnsi="Arial" w:cs="Arial"/>
          <w:lang w:val="en-US"/>
        </w:rPr>
        <w:t>In LTE SL V2X</w:t>
      </w:r>
      <w:r w:rsidR="009268F9">
        <w:rPr>
          <w:rFonts w:ascii="Arial" w:hAnsi="Arial" w:cs="Arial"/>
          <w:lang w:val="en-US"/>
        </w:rPr>
        <w:t>,</w:t>
      </w:r>
      <w:r>
        <w:rPr>
          <w:rFonts w:ascii="Arial" w:hAnsi="Arial" w:cs="Arial"/>
          <w:lang w:val="en-US"/>
        </w:rPr>
        <w:t xml:space="preserve"> the congestion control mechanism </w:t>
      </w:r>
      <w:r w:rsidR="009268F9">
        <w:rPr>
          <w:rFonts w:ascii="Arial" w:hAnsi="Arial" w:cs="Arial"/>
          <w:lang w:val="en-US"/>
        </w:rPr>
        <w:t>relies on two key metrics: channel busy ratio (CBR) and channel occupancy (CR). The former metric reflects how busy (or congested) the channel is, and the latter metric reflects how much resources the UE is consuming for its transmissions. Furthermore, there are certain limits for each of these metrics</w:t>
      </w:r>
      <w:r w:rsidR="00D069A0">
        <w:rPr>
          <w:rFonts w:ascii="Arial" w:hAnsi="Arial" w:cs="Arial"/>
          <w:lang w:val="en-US"/>
        </w:rPr>
        <w:t xml:space="preserve">, which are used by the UE for the purpose of </w:t>
      </w:r>
      <w:r w:rsidR="00D95272">
        <w:rPr>
          <w:rFonts w:ascii="Arial" w:hAnsi="Arial" w:cs="Arial"/>
          <w:lang w:val="en-US"/>
        </w:rPr>
        <w:t xml:space="preserve">carrier </w:t>
      </w:r>
      <w:r w:rsidR="002F5039">
        <w:rPr>
          <w:rFonts w:ascii="Arial" w:hAnsi="Arial" w:cs="Arial"/>
          <w:lang w:val="en-US"/>
        </w:rPr>
        <w:t xml:space="preserve">selection / </w:t>
      </w:r>
      <w:r w:rsidR="00D069A0">
        <w:rPr>
          <w:rFonts w:ascii="Arial" w:hAnsi="Arial" w:cs="Arial"/>
          <w:lang w:val="en-US"/>
        </w:rPr>
        <w:t xml:space="preserve">load-balancing and packet dropping. Specifically, </w:t>
      </w:r>
      <w:r w:rsidR="009268F9">
        <w:rPr>
          <w:rFonts w:ascii="Arial" w:hAnsi="Arial" w:cs="Arial"/>
          <w:lang w:val="en-US"/>
        </w:rPr>
        <w:t xml:space="preserve">CBR </w:t>
      </w:r>
      <w:r w:rsidRPr="00954F4C">
        <w:rPr>
          <w:rFonts w:ascii="Arial" w:hAnsi="Arial" w:cs="Arial"/>
          <w:lang w:val="en-US"/>
        </w:rPr>
        <w:t>thresholds</w:t>
      </w:r>
      <w:r w:rsidR="00D069A0">
        <w:rPr>
          <w:rFonts w:ascii="Arial" w:hAnsi="Arial" w:cs="Arial"/>
          <w:lang w:val="en-US"/>
        </w:rPr>
        <w:t xml:space="preserve"> are </w:t>
      </w:r>
      <w:r w:rsidRPr="00954F4C">
        <w:rPr>
          <w:rFonts w:ascii="Arial" w:hAnsi="Arial" w:cs="Arial"/>
          <w:lang w:val="en-US"/>
        </w:rPr>
        <w:t>used in carrier selection</w:t>
      </w:r>
      <w:r w:rsidR="00D069A0">
        <w:rPr>
          <w:rFonts w:ascii="Arial" w:hAnsi="Arial" w:cs="Arial"/>
          <w:lang w:val="en-US"/>
        </w:rPr>
        <w:t xml:space="preserve"> and </w:t>
      </w:r>
      <w:r w:rsidR="009268F9">
        <w:rPr>
          <w:rFonts w:ascii="Arial" w:hAnsi="Arial" w:cs="Arial"/>
          <w:lang w:val="en-US"/>
        </w:rPr>
        <w:t>CR limits</w:t>
      </w:r>
      <w:r w:rsidR="00D069A0">
        <w:rPr>
          <w:rFonts w:ascii="Arial" w:hAnsi="Arial" w:cs="Arial"/>
          <w:lang w:val="en-US"/>
        </w:rPr>
        <w:t xml:space="preserve"> are</w:t>
      </w:r>
      <w:r w:rsidR="009268F9">
        <w:rPr>
          <w:rFonts w:ascii="Arial" w:hAnsi="Arial" w:cs="Arial"/>
          <w:lang w:val="en-US"/>
        </w:rPr>
        <w:t xml:space="preserve"> used in dropping packets.</w:t>
      </w:r>
      <w:r w:rsidRPr="00954F4C">
        <w:rPr>
          <w:rFonts w:ascii="Arial" w:hAnsi="Arial" w:cs="Arial"/>
          <w:lang w:val="en-US"/>
        </w:rPr>
        <w:t xml:space="preserve"> </w:t>
      </w:r>
    </w:p>
    <w:p w14:paraId="34A32A43" w14:textId="3557BE1D" w:rsidR="00954F4C" w:rsidRDefault="00954F4C" w:rsidP="00954F4C">
      <w:pPr>
        <w:jc w:val="both"/>
        <w:rPr>
          <w:rFonts w:ascii="Arial" w:hAnsi="Arial" w:cs="Arial"/>
          <w:lang w:val="en-US"/>
        </w:rPr>
      </w:pPr>
      <w:r>
        <w:rPr>
          <w:rFonts w:ascii="Arial" w:hAnsi="Arial" w:cs="Arial"/>
          <w:lang w:val="en-US"/>
        </w:rPr>
        <w:t xml:space="preserve">In </w:t>
      </w:r>
      <w:r w:rsidR="00D069A0">
        <w:rPr>
          <w:rFonts w:ascii="Arial" w:hAnsi="Arial" w:cs="Arial"/>
          <w:lang w:val="en-US"/>
        </w:rPr>
        <w:t>the following</w:t>
      </w:r>
      <w:r>
        <w:rPr>
          <w:rFonts w:ascii="Arial" w:hAnsi="Arial" w:cs="Arial"/>
          <w:lang w:val="en-US"/>
        </w:rPr>
        <w:t xml:space="preserve"> we discuss </w:t>
      </w:r>
      <w:r w:rsidR="00D069A0">
        <w:rPr>
          <w:rFonts w:ascii="Arial" w:hAnsi="Arial" w:cs="Arial"/>
          <w:lang w:val="en-US"/>
        </w:rPr>
        <w:t>the above metrics</w:t>
      </w:r>
      <w:r>
        <w:rPr>
          <w:rFonts w:ascii="Arial" w:hAnsi="Arial" w:cs="Arial"/>
          <w:lang w:val="en-US"/>
        </w:rPr>
        <w:t xml:space="preserve"> in detail.</w:t>
      </w:r>
    </w:p>
    <w:p w14:paraId="156B905A" w14:textId="47E8AB86" w:rsidR="009268F9" w:rsidRDefault="009268F9" w:rsidP="009268F9">
      <w:pPr>
        <w:pStyle w:val="Heading2"/>
      </w:pPr>
      <w:r>
        <w:t>2.1</w:t>
      </w:r>
      <w:r>
        <w:tab/>
        <w:t>CBR thresholds</w:t>
      </w:r>
      <w:r w:rsidR="00D355DA">
        <w:t xml:space="preserve">, CR, and </w:t>
      </w:r>
      <w:proofErr w:type="spellStart"/>
      <w:r w:rsidR="00D355DA">
        <w:t>CR_limit</w:t>
      </w:r>
      <w:proofErr w:type="spellEnd"/>
      <w:r w:rsidR="00D355DA">
        <w:t xml:space="preserve"> </w:t>
      </w:r>
    </w:p>
    <w:p w14:paraId="2894952C" w14:textId="59B46754" w:rsidR="00D708B4" w:rsidRPr="00F848BA" w:rsidRDefault="00D069A0" w:rsidP="00D708B4">
      <w:pPr>
        <w:jc w:val="both"/>
        <w:rPr>
          <w:rFonts w:ascii="Arial" w:hAnsi="Arial" w:cs="Arial"/>
          <w:lang w:val="en-US"/>
        </w:rPr>
      </w:pPr>
      <w:r>
        <w:rPr>
          <w:rFonts w:ascii="Arial" w:hAnsi="Arial" w:cs="Arial"/>
          <w:lang w:val="en-US"/>
        </w:rPr>
        <w:t xml:space="preserve">In </w:t>
      </w:r>
      <w:r w:rsidR="00D708B4" w:rsidRPr="00F848BA">
        <w:rPr>
          <w:rFonts w:ascii="Arial" w:hAnsi="Arial" w:cs="Arial"/>
          <w:lang w:val="en-US"/>
        </w:rPr>
        <w:t>LTE SL</w:t>
      </w:r>
      <w:r>
        <w:rPr>
          <w:rFonts w:ascii="Arial" w:hAnsi="Arial" w:cs="Arial"/>
          <w:lang w:val="en-US"/>
        </w:rPr>
        <w:t xml:space="preserve"> each</w:t>
      </w:r>
      <w:r w:rsidR="00D708B4" w:rsidRPr="00F848BA">
        <w:rPr>
          <w:rFonts w:ascii="Arial" w:hAnsi="Arial" w:cs="Arial"/>
          <w:lang w:val="en-US"/>
        </w:rPr>
        <w:t xml:space="preserve"> packet is associated with a </w:t>
      </w:r>
      <w:proofErr w:type="spellStart"/>
      <w:r w:rsidR="00D708B4" w:rsidRPr="00F848BA">
        <w:rPr>
          <w:rFonts w:ascii="Arial" w:hAnsi="Arial" w:cs="Arial"/>
          <w:lang w:val="en-US"/>
        </w:rPr>
        <w:t>ProSe</w:t>
      </w:r>
      <w:proofErr w:type="spellEnd"/>
      <w:r w:rsidR="00D708B4" w:rsidRPr="00F848BA">
        <w:rPr>
          <w:rFonts w:ascii="Arial" w:hAnsi="Arial" w:cs="Arial"/>
          <w:lang w:val="en-US"/>
        </w:rPr>
        <w:t xml:space="preserve"> per packet priority (PPPP) value and each PPPP is associated with an upper CBR threshold and a lower CBR threshold. </w:t>
      </w:r>
      <w:r w:rsidR="00CF129B">
        <w:rPr>
          <w:rFonts w:ascii="Arial" w:hAnsi="Arial" w:cs="Arial"/>
          <w:lang w:val="en-US"/>
        </w:rPr>
        <w:t>These thresholds are used in carrier selection as follows</w:t>
      </w:r>
      <w:r w:rsidR="00D708B4" w:rsidRPr="00F848BA">
        <w:rPr>
          <w:rFonts w:ascii="Arial" w:hAnsi="Arial" w:cs="Arial"/>
          <w:lang w:val="en-US"/>
        </w:rPr>
        <w:t xml:space="preserve">: when a packet of priority PPPP arrives, UE needs to select a carrier for transmission. For initial selection, one carrier is regarded as a candidate if the CBR of the carrier is below </w:t>
      </w:r>
      <w:proofErr w:type="spellStart"/>
      <w:r w:rsidR="00D708B4" w:rsidRPr="00F848BA">
        <w:rPr>
          <w:rFonts w:ascii="Arial" w:hAnsi="Arial" w:cs="Arial"/>
          <w:i/>
          <w:lang w:val="en-US"/>
        </w:rPr>
        <w:t>threshCBR-FreqReselection</w:t>
      </w:r>
      <w:proofErr w:type="spellEnd"/>
      <w:r w:rsidR="00D708B4" w:rsidRPr="00F848BA">
        <w:rPr>
          <w:rFonts w:ascii="Arial" w:hAnsi="Arial" w:cs="Arial"/>
          <w:i/>
          <w:lang w:val="en-US"/>
        </w:rPr>
        <w:t xml:space="preserve"> </w:t>
      </w:r>
      <w:r w:rsidR="00D708B4" w:rsidRPr="00F848BA">
        <w:rPr>
          <w:rFonts w:ascii="Arial" w:hAnsi="Arial" w:cs="Arial"/>
          <w:lang w:val="en-US"/>
        </w:rPr>
        <w:t xml:space="preserve">associated with the priority. In case of multiple candidate carriers, UE selects the one with </w:t>
      </w:r>
      <w:r w:rsidR="00D708B4" w:rsidRPr="00F848BA">
        <w:rPr>
          <w:rFonts w:ascii="Arial" w:hAnsi="Arial" w:cs="Arial"/>
          <w:lang w:val="en-US"/>
        </w:rPr>
        <w:lastRenderedPageBreak/>
        <w:t xml:space="preserve">the lowest CBR. Carrier reselection will be triggered if CBR of the current carrier exceeds the </w:t>
      </w:r>
      <w:proofErr w:type="spellStart"/>
      <w:r w:rsidR="00D708B4" w:rsidRPr="00F848BA">
        <w:rPr>
          <w:rFonts w:ascii="Arial" w:hAnsi="Arial" w:cs="Arial"/>
          <w:i/>
          <w:lang w:val="en-US"/>
        </w:rPr>
        <w:t>threshCBR-FreqReselection</w:t>
      </w:r>
      <w:proofErr w:type="spellEnd"/>
      <w:r w:rsidR="00D708B4" w:rsidRPr="00F848BA">
        <w:rPr>
          <w:rFonts w:ascii="Arial" w:hAnsi="Arial" w:cs="Arial"/>
          <w:i/>
          <w:lang w:val="en-US"/>
        </w:rPr>
        <w:t xml:space="preserve"> </w:t>
      </w:r>
      <w:r w:rsidR="00D708B4" w:rsidRPr="00F848BA">
        <w:rPr>
          <w:rFonts w:ascii="Arial" w:hAnsi="Arial" w:cs="Arial"/>
          <w:lang w:val="en-US"/>
        </w:rPr>
        <w:t xml:space="preserve">associated with the priority. If there is no other candidate carrier available, UE will start dropping the packets of associated priority until </w:t>
      </w:r>
      <w:r w:rsidR="00D708B4" w:rsidRPr="00F848BA">
        <w:rPr>
          <w:rFonts w:ascii="Arial" w:hAnsi="Arial" w:cs="Arial"/>
          <w:lang w:val="en-US" w:eastAsia="ko-KR"/>
        </w:rPr>
        <w:t xml:space="preserve">the </w:t>
      </w:r>
      <w:r w:rsidR="00D708B4" w:rsidRPr="00F848BA">
        <w:rPr>
          <w:rFonts w:ascii="Arial" w:hAnsi="Arial" w:cs="Arial"/>
          <w:lang w:val="en-US"/>
        </w:rPr>
        <w:t xml:space="preserve">CBR of the current carrier is below the corresponding </w:t>
      </w:r>
      <w:proofErr w:type="spellStart"/>
      <w:r w:rsidR="00D708B4" w:rsidRPr="00F848BA">
        <w:rPr>
          <w:rFonts w:ascii="Arial" w:hAnsi="Arial" w:cs="Arial"/>
          <w:i/>
          <w:lang w:val="en-US"/>
        </w:rPr>
        <w:t>threshCBR-FreqKeeping</w:t>
      </w:r>
      <w:proofErr w:type="spellEnd"/>
      <w:r w:rsidR="00D708B4" w:rsidRPr="00F848BA">
        <w:rPr>
          <w:rFonts w:ascii="Arial" w:hAnsi="Arial" w:cs="Arial"/>
          <w:i/>
          <w:lang w:val="en-US"/>
        </w:rPr>
        <w:t xml:space="preserve"> </w:t>
      </w:r>
      <w:r w:rsidR="00D708B4" w:rsidRPr="00F848BA">
        <w:rPr>
          <w:rFonts w:ascii="Arial" w:hAnsi="Arial" w:cs="Arial"/>
          <w:lang w:val="en-US"/>
        </w:rPr>
        <w:t>or other candidate carriers appear.</w:t>
      </w:r>
      <w:r w:rsidR="001D7C07">
        <w:rPr>
          <w:rFonts w:ascii="Arial" w:hAnsi="Arial" w:cs="Arial"/>
          <w:lang w:val="en-US"/>
        </w:rPr>
        <w:t xml:space="preserve"> As such, </w:t>
      </w:r>
      <w:r w:rsidR="001D7C07" w:rsidRPr="001D7C07">
        <w:rPr>
          <w:rFonts w:ascii="Arial" w:hAnsi="Arial" w:cs="Arial"/>
          <w:lang w:val="en-US"/>
        </w:rPr>
        <w:t>the CBR thresholds are used to control the load in one carrier and balance the load among multiple carriers.</w:t>
      </w:r>
    </w:p>
    <w:p w14:paraId="36583F68" w14:textId="64D796A7" w:rsidR="00D069A0" w:rsidRPr="001D7C07" w:rsidRDefault="00D708B4" w:rsidP="00DD38A5">
      <w:pPr>
        <w:pStyle w:val="Observation"/>
        <w:overflowPunct/>
        <w:autoSpaceDE/>
        <w:autoSpaceDN/>
        <w:adjustRightInd/>
        <w:spacing w:line="259" w:lineRule="auto"/>
        <w:ind w:left="1701" w:hanging="1701"/>
        <w:textAlignment w:val="auto"/>
        <w:rPr>
          <w:lang w:val="en-US"/>
        </w:rPr>
      </w:pPr>
      <w:bookmarkStart w:id="2" w:name="_Toc16872239"/>
      <w:bookmarkStart w:id="3" w:name="_Toc16673621"/>
      <w:bookmarkStart w:id="4" w:name="_Toc21377022"/>
      <w:r w:rsidRPr="001D7C07">
        <w:rPr>
          <w:lang w:val="en-US"/>
        </w:rPr>
        <w:t xml:space="preserve">In LTE SL, each PPPP value is associated with an upper and a lower CBR threshold. </w:t>
      </w:r>
      <w:bookmarkEnd w:id="2"/>
      <w:bookmarkEnd w:id="3"/>
      <w:r w:rsidR="001D7C07">
        <w:rPr>
          <w:lang w:val="en-US"/>
        </w:rPr>
        <w:t>T</w:t>
      </w:r>
      <w:r w:rsidR="00D069A0" w:rsidRPr="001D7C07">
        <w:rPr>
          <w:lang w:val="en-US"/>
        </w:rPr>
        <w:t>he mapping between CBR thresholds and PPPP values is (pre)configured in such a way that the same mapping is applied to all SL LCHs.</w:t>
      </w:r>
      <w:bookmarkEnd w:id="4"/>
    </w:p>
    <w:p w14:paraId="09039000" w14:textId="1B6F76AC" w:rsidR="00D708B4" w:rsidRPr="00F848BA" w:rsidRDefault="00D708B4" w:rsidP="00D708B4">
      <w:pPr>
        <w:jc w:val="both"/>
        <w:rPr>
          <w:rFonts w:ascii="Arial" w:hAnsi="Arial" w:cs="Arial"/>
          <w:b/>
          <w:bCs/>
          <w:lang w:val="en-US"/>
        </w:rPr>
      </w:pPr>
      <w:r w:rsidRPr="00F848BA">
        <w:rPr>
          <w:rFonts w:ascii="Arial" w:hAnsi="Arial" w:cs="Arial"/>
          <w:lang w:val="en-US"/>
        </w:rPr>
        <w:t>However, instead of using PPPP, NR SL QoS framework uses the so-called PC5 5QI (PQI) value to represent QoS requirements for a SL QoS flow. PQI is an index which maps to a set of QoS parameters such as priority, latency, packet error rate</w:t>
      </w:r>
      <w:r w:rsidR="002F5039">
        <w:rPr>
          <w:rFonts w:ascii="Arial" w:hAnsi="Arial" w:cs="Arial"/>
          <w:lang w:val="en-US"/>
        </w:rPr>
        <w:t>,</w:t>
      </w:r>
      <w:r w:rsidRPr="00F848BA">
        <w:rPr>
          <w:rFonts w:ascii="Arial" w:hAnsi="Arial" w:cs="Arial"/>
          <w:lang w:val="en-US"/>
        </w:rPr>
        <w:t xml:space="preserve"> etc. When a SL QoS flow is mapped to a SLRB at access stratum, the priority parameter of a flow is mapped to the priority of a SLRB/LCH. At MAC layer, UE only considers LCH priority and starvation condition to decide which LCH data should be transmitted first. </w:t>
      </w:r>
    </w:p>
    <w:p w14:paraId="68B7F2EA" w14:textId="77777777" w:rsidR="00D708B4" w:rsidRPr="00F848BA" w:rsidRDefault="00D708B4" w:rsidP="00DD38A5">
      <w:pPr>
        <w:pStyle w:val="Observation"/>
        <w:overflowPunct/>
        <w:autoSpaceDE/>
        <w:autoSpaceDN/>
        <w:adjustRightInd/>
        <w:spacing w:line="259" w:lineRule="auto"/>
        <w:ind w:left="1701" w:hanging="1701"/>
        <w:textAlignment w:val="auto"/>
        <w:rPr>
          <w:lang w:val="en-US"/>
        </w:rPr>
      </w:pPr>
      <w:bookmarkStart w:id="5" w:name="_Toc16673622"/>
      <w:bookmarkStart w:id="6" w:name="_Toc16872240"/>
      <w:bookmarkStart w:id="7" w:name="_Toc7520861"/>
      <w:bookmarkStart w:id="8" w:name="_Toc7520913"/>
      <w:bookmarkStart w:id="9" w:name="_Toc21377023"/>
      <w:r w:rsidRPr="00F848BA">
        <w:rPr>
          <w:lang w:val="en-US"/>
        </w:rPr>
        <w:t xml:space="preserve">NR SL adopts a QoS framework </w:t>
      </w:r>
      <w:bookmarkEnd w:id="5"/>
      <w:r w:rsidRPr="00F848BA">
        <w:rPr>
          <w:lang w:val="en-US"/>
        </w:rPr>
        <w:t>in which PPPP value is not used. In this framework LCH is the finest granularity to distinguish different QoS requirements at access stratum.</w:t>
      </w:r>
      <w:bookmarkEnd w:id="6"/>
      <w:bookmarkEnd w:id="9"/>
    </w:p>
    <w:p w14:paraId="0B5B4EC1" w14:textId="7D3773A6" w:rsidR="00D708B4" w:rsidRPr="00F848BA" w:rsidRDefault="007157C3" w:rsidP="00D708B4">
      <w:pPr>
        <w:jc w:val="both"/>
        <w:rPr>
          <w:rFonts w:ascii="Arial" w:hAnsi="Arial" w:cs="Arial"/>
          <w:lang w:val="en-US"/>
        </w:rPr>
      </w:pPr>
      <w:r>
        <w:rPr>
          <w:rFonts w:ascii="Arial" w:hAnsi="Arial" w:cs="Arial"/>
          <w:lang w:val="en-US"/>
        </w:rPr>
        <w:t>Therefore, a</w:t>
      </w:r>
      <w:r w:rsidR="009545D3">
        <w:rPr>
          <w:rFonts w:ascii="Arial" w:hAnsi="Arial" w:cs="Arial"/>
          <w:lang w:val="en-US"/>
        </w:rPr>
        <w:t xml:space="preserve"> relevant question is what to associate</w:t>
      </w:r>
      <w:r w:rsidR="00D069A0">
        <w:rPr>
          <w:rFonts w:ascii="Arial" w:hAnsi="Arial" w:cs="Arial"/>
          <w:lang w:val="en-US"/>
        </w:rPr>
        <w:t xml:space="preserve"> </w:t>
      </w:r>
      <w:r w:rsidR="009545D3">
        <w:rPr>
          <w:rFonts w:ascii="Arial" w:hAnsi="Arial" w:cs="Arial"/>
          <w:lang w:val="en-US"/>
        </w:rPr>
        <w:t xml:space="preserve">the </w:t>
      </w:r>
      <w:r w:rsidR="00D069A0">
        <w:rPr>
          <w:rFonts w:ascii="Arial" w:hAnsi="Arial" w:cs="Arial"/>
          <w:lang w:val="en-US"/>
        </w:rPr>
        <w:t xml:space="preserve">CBR thresholds </w:t>
      </w:r>
      <w:r w:rsidR="008C7A30">
        <w:rPr>
          <w:rFonts w:ascii="Arial" w:hAnsi="Arial" w:cs="Arial"/>
          <w:lang w:val="en-US"/>
        </w:rPr>
        <w:t xml:space="preserve">of </w:t>
      </w:r>
      <w:r w:rsidR="00D069A0">
        <w:rPr>
          <w:rFonts w:ascii="Arial" w:hAnsi="Arial" w:cs="Arial"/>
          <w:lang w:val="en-US"/>
        </w:rPr>
        <w:t>NR SL</w:t>
      </w:r>
      <w:r w:rsidR="009545D3">
        <w:rPr>
          <w:rFonts w:ascii="Arial" w:hAnsi="Arial" w:cs="Arial"/>
          <w:lang w:val="en-US"/>
        </w:rPr>
        <w:t xml:space="preserve"> with</w:t>
      </w:r>
      <w:r w:rsidR="00D069A0">
        <w:rPr>
          <w:rFonts w:ascii="Arial" w:hAnsi="Arial" w:cs="Arial"/>
          <w:lang w:val="en-US"/>
        </w:rPr>
        <w:t xml:space="preserve">. </w:t>
      </w:r>
      <w:r w:rsidR="009545D3">
        <w:rPr>
          <w:rFonts w:ascii="Arial" w:hAnsi="Arial" w:cs="Arial"/>
          <w:lang w:val="en-US"/>
        </w:rPr>
        <w:t>A straightforward</w:t>
      </w:r>
      <w:r w:rsidR="00D708B4" w:rsidRPr="00F848BA">
        <w:rPr>
          <w:rFonts w:ascii="Arial" w:hAnsi="Arial" w:cs="Arial"/>
          <w:lang w:val="en-US"/>
        </w:rPr>
        <w:t xml:space="preserve"> solution would be replacing PPPP value by LCH priority and reuse the </w:t>
      </w:r>
      <w:r w:rsidR="009545D3">
        <w:rPr>
          <w:rFonts w:ascii="Arial" w:hAnsi="Arial" w:cs="Arial"/>
          <w:lang w:val="en-US"/>
        </w:rPr>
        <w:t xml:space="preserve">LTE SL </w:t>
      </w:r>
      <w:r w:rsidR="00D708B4" w:rsidRPr="00F848BA">
        <w:rPr>
          <w:rFonts w:ascii="Arial" w:hAnsi="Arial" w:cs="Arial"/>
          <w:lang w:val="en-US"/>
        </w:rPr>
        <w:t>mapping, i.e., all LCHs with the same LCH priority are configured with the same CBR thresholds. However, in our view</w:t>
      </w:r>
      <w:r w:rsidR="00601EB1">
        <w:rPr>
          <w:rFonts w:ascii="Arial" w:hAnsi="Arial" w:cs="Arial"/>
          <w:lang w:val="en-US"/>
        </w:rPr>
        <w:t>,</w:t>
      </w:r>
      <w:r w:rsidR="00D708B4" w:rsidRPr="00F848BA">
        <w:rPr>
          <w:rFonts w:ascii="Arial" w:hAnsi="Arial" w:cs="Arial"/>
          <w:lang w:val="en-US"/>
        </w:rPr>
        <w:t xml:space="preserve"> </w:t>
      </w:r>
      <w:bookmarkEnd w:id="7"/>
      <w:bookmarkEnd w:id="8"/>
      <w:r w:rsidR="00D708B4" w:rsidRPr="00F848BA">
        <w:rPr>
          <w:rFonts w:ascii="Arial" w:hAnsi="Arial" w:cs="Arial"/>
          <w:lang w:val="en-US"/>
        </w:rPr>
        <w:t>the CBR thresholds should be (pre)configured in a per-SL-LCH manner</w:t>
      </w:r>
      <w:r w:rsidR="00601EB1">
        <w:rPr>
          <w:rFonts w:ascii="Arial" w:hAnsi="Arial" w:cs="Arial"/>
          <w:lang w:val="en-US"/>
        </w:rPr>
        <w:t>,</w:t>
      </w:r>
      <w:r w:rsidR="00D069A0">
        <w:rPr>
          <w:rFonts w:ascii="Arial" w:hAnsi="Arial" w:cs="Arial"/>
          <w:lang w:val="en-US"/>
        </w:rPr>
        <w:t xml:space="preserve"> </w:t>
      </w:r>
      <w:r>
        <w:rPr>
          <w:rFonts w:ascii="Arial" w:hAnsi="Arial" w:cs="Arial"/>
          <w:lang w:val="en-US"/>
        </w:rPr>
        <w:t>not based on</w:t>
      </w:r>
      <w:r w:rsidR="00D069A0">
        <w:rPr>
          <w:rFonts w:ascii="Arial" w:hAnsi="Arial" w:cs="Arial"/>
          <w:lang w:val="en-US"/>
        </w:rPr>
        <w:t xml:space="preserve"> </w:t>
      </w:r>
      <w:r w:rsidR="009545D3">
        <w:rPr>
          <w:rFonts w:ascii="Arial" w:hAnsi="Arial" w:cs="Arial"/>
          <w:lang w:val="en-US"/>
        </w:rPr>
        <w:t xml:space="preserve">the </w:t>
      </w:r>
      <w:r w:rsidR="00D069A0">
        <w:rPr>
          <w:rFonts w:ascii="Arial" w:hAnsi="Arial" w:cs="Arial"/>
          <w:lang w:val="en-US"/>
        </w:rPr>
        <w:t>LCH priority</w:t>
      </w:r>
      <w:r w:rsidR="00D708B4" w:rsidRPr="00F848BA">
        <w:rPr>
          <w:rFonts w:ascii="Arial" w:hAnsi="Arial" w:cs="Arial"/>
          <w:lang w:val="en-US"/>
        </w:rPr>
        <w:t xml:space="preserve">. This allows different LCHs to be treated differently by the congestion control mechanism, even if they share the same LCH priority. </w:t>
      </w:r>
      <w:r>
        <w:rPr>
          <w:rFonts w:ascii="Arial" w:hAnsi="Arial" w:cs="Arial"/>
          <w:lang w:val="en-US"/>
        </w:rPr>
        <w:t>By doing so</w:t>
      </w:r>
      <w:r w:rsidR="00D708B4" w:rsidRPr="00F848BA">
        <w:rPr>
          <w:rFonts w:ascii="Arial" w:hAnsi="Arial" w:cs="Arial"/>
          <w:lang w:val="en-US"/>
        </w:rPr>
        <w:t xml:space="preserve">, the congestion control can handle QoS requirements better (because the LCH priority alone does not reflect the whole set of QoS requirements, as described </w:t>
      </w:r>
      <w:r w:rsidR="0004446E">
        <w:rPr>
          <w:rFonts w:ascii="Arial" w:hAnsi="Arial" w:cs="Arial"/>
          <w:lang w:val="en-US"/>
        </w:rPr>
        <w:t>earlier in this section</w:t>
      </w:r>
      <w:r w:rsidR="00D708B4" w:rsidRPr="00F848BA">
        <w:rPr>
          <w:rFonts w:ascii="Arial" w:hAnsi="Arial" w:cs="Arial"/>
          <w:lang w:val="en-US"/>
        </w:rPr>
        <w:t xml:space="preserve">).   </w:t>
      </w:r>
    </w:p>
    <w:p w14:paraId="48E902A0" w14:textId="320A7C9E" w:rsidR="00D708B4" w:rsidRDefault="00D708B4" w:rsidP="00DD38A5">
      <w:pPr>
        <w:pStyle w:val="Proposal"/>
        <w:tabs>
          <w:tab w:val="clear" w:pos="5416"/>
          <w:tab w:val="num" w:pos="1304"/>
        </w:tabs>
        <w:overflowPunct/>
        <w:autoSpaceDE/>
        <w:autoSpaceDN/>
        <w:adjustRightInd/>
        <w:spacing w:line="259" w:lineRule="auto"/>
        <w:ind w:left="1304"/>
        <w:textAlignment w:val="auto"/>
        <w:rPr>
          <w:lang w:val="en-US"/>
        </w:rPr>
      </w:pPr>
      <w:bookmarkStart w:id="10" w:name="_Toc16674196"/>
      <w:bookmarkStart w:id="11" w:name="_Toc16872242"/>
      <w:bookmarkStart w:id="12" w:name="_Toc21377028"/>
      <w:r w:rsidRPr="00F848BA">
        <w:rPr>
          <w:lang w:val="en-US"/>
        </w:rPr>
        <w:t>The CBR thresholds used for congestion control are (pre)configured in a per-SL-LCH manner</w:t>
      </w:r>
      <w:bookmarkEnd w:id="10"/>
      <w:r w:rsidRPr="00F848BA">
        <w:rPr>
          <w:lang w:val="en-US"/>
        </w:rPr>
        <w:t xml:space="preserve"> (i.e., </w:t>
      </w:r>
      <w:bookmarkStart w:id="13" w:name="_Toc16674197"/>
      <w:r w:rsidRPr="00F848BA">
        <w:rPr>
          <w:lang w:val="en-US"/>
        </w:rPr>
        <w:t>two SL LCHs of the same priority value can be configured with different CBR thresholds.</w:t>
      </w:r>
      <w:bookmarkEnd w:id="13"/>
      <w:r w:rsidRPr="00F848BA">
        <w:rPr>
          <w:lang w:val="en-US"/>
        </w:rPr>
        <w:t>) The configuration is done via SIB/RRC signaling, together with the SL LCH configuration.</w:t>
      </w:r>
      <w:bookmarkEnd w:id="11"/>
      <w:bookmarkEnd w:id="12"/>
    </w:p>
    <w:p w14:paraId="6B46FC92" w14:textId="77777777" w:rsidR="008C7A30" w:rsidRDefault="0046304B" w:rsidP="00DF6018">
      <w:pPr>
        <w:jc w:val="both"/>
        <w:rPr>
          <w:rFonts w:ascii="Arial" w:hAnsi="Arial" w:cs="Arial"/>
          <w:lang w:val="en-US"/>
        </w:rPr>
      </w:pPr>
      <w:r>
        <w:rPr>
          <w:rFonts w:ascii="Arial" w:hAnsi="Arial" w:cs="Arial"/>
          <w:lang w:val="en-US"/>
        </w:rPr>
        <w:t>The next point of discussion is</w:t>
      </w:r>
      <w:r w:rsidR="00223F1A">
        <w:rPr>
          <w:rFonts w:ascii="Arial" w:hAnsi="Arial" w:cs="Arial"/>
          <w:lang w:val="en-US"/>
        </w:rPr>
        <w:t xml:space="preserve"> the </w:t>
      </w:r>
      <w:r>
        <w:rPr>
          <w:rFonts w:ascii="Arial" w:hAnsi="Arial" w:cs="Arial"/>
          <w:lang w:val="en-US"/>
        </w:rPr>
        <w:t xml:space="preserve">use of </w:t>
      </w:r>
      <w:r w:rsidR="00223F1A">
        <w:rPr>
          <w:rFonts w:ascii="Arial" w:hAnsi="Arial" w:cs="Arial"/>
          <w:lang w:val="en-US"/>
        </w:rPr>
        <w:t xml:space="preserve">CR and </w:t>
      </w:r>
      <w:proofErr w:type="spellStart"/>
      <w:r w:rsidR="00223F1A">
        <w:rPr>
          <w:rFonts w:ascii="Arial" w:hAnsi="Arial" w:cs="Arial"/>
          <w:lang w:val="en-US"/>
        </w:rPr>
        <w:t>CR</w:t>
      </w:r>
      <w:r w:rsidR="008C7A30">
        <w:rPr>
          <w:rFonts w:ascii="Arial" w:hAnsi="Arial" w:cs="Arial"/>
          <w:lang w:val="en-US"/>
        </w:rPr>
        <w:t>_</w:t>
      </w:r>
      <w:r w:rsidR="00223F1A">
        <w:rPr>
          <w:rFonts w:ascii="Arial" w:hAnsi="Arial" w:cs="Arial"/>
          <w:lang w:val="en-US"/>
        </w:rPr>
        <w:t>limit</w:t>
      </w:r>
      <w:proofErr w:type="spellEnd"/>
      <w:r>
        <w:rPr>
          <w:rFonts w:ascii="Arial" w:hAnsi="Arial" w:cs="Arial"/>
          <w:lang w:val="en-US"/>
        </w:rPr>
        <w:t xml:space="preserve"> and how the </w:t>
      </w:r>
      <w:proofErr w:type="spellStart"/>
      <w:r>
        <w:rPr>
          <w:rFonts w:ascii="Arial" w:hAnsi="Arial" w:cs="Arial"/>
          <w:lang w:val="en-US"/>
        </w:rPr>
        <w:t>CR</w:t>
      </w:r>
      <w:r w:rsidR="008C7A30">
        <w:rPr>
          <w:rFonts w:ascii="Arial" w:hAnsi="Arial" w:cs="Arial"/>
          <w:lang w:val="en-US"/>
        </w:rPr>
        <w:t>_</w:t>
      </w:r>
      <w:r>
        <w:rPr>
          <w:rFonts w:ascii="Arial" w:hAnsi="Arial" w:cs="Arial"/>
          <w:lang w:val="en-US"/>
        </w:rPr>
        <w:t>limit</w:t>
      </w:r>
      <w:proofErr w:type="spellEnd"/>
      <w:r>
        <w:rPr>
          <w:rFonts w:ascii="Arial" w:hAnsi="Arial" w:cs="Arial"/>
          <w:lang w:val="en-US"/>
        </w:rPr>
        <w:t xml:space="preserve"> is related to CBR</w:t>
      </w:r>
      <w:r w:rsidR="00223F1A">
        <w:rPr>
          <w:rFonts w:ascii="Arial" w:hAnsi="Arial" w:cs="Arial"/>
          <w:lang w:val="en-US"/>
        </w:rPr>
        <w:t xml:space="preserve">. </w:t>
      </w:r>
    </w:p>
    <w:p w14:paraId="1F1F194E" w14:textId="08E5E6FC" w:rsidR="009545D3" w:rsidRDefault="00223F1A" w:rsidP="00DF6018">
      <w:pPr>
        <w:jc w:val="both"/>
        <w:rPr>
          <w:rFonts w:ascii="Arial" w:hAnsi="Arial" w:cs="Arial"/>
          <w:lang w:val="en-US"/>
        </w:rPr>
      </w:pPr>
      <w:r>
        <w:rPr>
          <w:rFonts w:ascii="Arial" w:hAnsi="Arial" w:cs="Arial"/>
          <w:lang w:val="en-US"/>
        </w:rPr>
        <w:t xml:space="preserve">In LTE the UE evaluates its own CR for each PPPP value and makes sure that the </w:t>
      </w:r>
      <w:proofErr w:type="spellStart"/>
      <w:r>
        <w:rPr>
          <w:rFonts w:ascii="Arial" w:hAnsi="Arial" w:cs="Arial"/>
          <w:lang w:val="en-US"/>
        </w:rPr>
        <w:t>CR</w:t>
      </w:r>
      <w:r w:rsidR="0046304B">
        <w:rPr>
          <w:rFonts w:ascii="Arial" w:hAnsi="Arial" w:cs="Arial"/>
          <w:lang w:val="en-US"/>
        </w:rPr>
        <w:t>_</w:t>
      </w:r>
      <w:r>
        <w:rPr>
          <w:rFonts w:ascii="Arial" w:hAnsi="Arial" w:cs="Arial"/>
          <w:lang w:val="en-US"/>
        </w:rPr>
        <w:t>limit</w:t>
      </w:r>
      <w:proofErr w:type="spellEnd"/>
      <w:r>
        <w:rPr>
          <w:rFonts w:ascii="Arial" w:hAnsi="Arial" w:cs="Arial"/>
          <w:lang w:val="en-US"/>
        </w:rPr>
        <w:t xml:space="preserve"> for that PPPP value is not exceeded. Specifically, the following was agreed</w:t>
      </w:r>
      <w:r w:rsidR="002F5039">
        <w:rPr>
          <w:rFonts w:ascii="Arial" w:hAnsi="Arial" w:cs="Arial"/>
          <w:lang w:val="en-US"/>
        </w:rPr>
        <w:t xml:space="preserve"> for LTE SL</w:t>
      </w:r>
      <w:r>
        <w:rPr>
          <w:rFonts w:ascii="Arial" w:hAnsi="Arial" w:cs="Arial"/>
          <w:lang w:val="en-US"/>
        </w:rPr>
        <w:t>:</w:t>
      </w:r>
    </w:p>
    <w:tbl>
      <w:tblPr>
        <w:tblStyle w:val="TableGrid"/>
        <w:tblW w:w="0" w:type="auto"/>
        <w:tblLook w:val="04A0" w:firstRow="1" w:lastRow="0" w:firstColumn="1" w:lastColumn="0" w:noHBand="0" w:noVBand="1"/>
      </w:tblPr>
      <w:tblGrid>
        <w:gridCol w:w="9629"/>
      </w:tblGrid>
      <w:tr w:rsidR="008C7A30" w14:paraId="119410B1" w14:textId="77777777" w:rsidTr="008C7A30">
        <w:tc>
          <w:tcPr>
            <w:tcW w:w="9629" w:type="dxa"/>
          </w:tcPr>
          <w:p w14:paraId="5A77ABDD" w14:textId="77777777" w:rsidR="008C7A30" w:rsidRPr="004E6BDC" w:rsidRDefault="008C7A30" w:rsidP="008C7A30">
            <w:pPr>
              <w:autoSpaceDE/>
              <w:autoSpaceDN/>
              <w:ind w:left="1440" w:hanging="1440"/>
              <w:rPr>
                <w:rFonts w:ascii="Times" w:eastAsia="Malgun Gothic" w:hAnsi="Times"/>
                <w:b/>
                <w:u w:val="single"/>
                <w:lang w:val="en-GB"/>
              </w:rPr>
            </w:pPr>
            <w:r w:rsidRPr="004E6BDC">
              <w:rPr>
                <w:rFonts w:ascii="Times" w:eastAsia="Malgun Gothic" w:hAnsi="Times"/>
                <w:b/>
                <w:highlight w:val="green"/>
                <w:u w:val="single"/>
                <w:lang w:val="en-GB"/>
              </w:rPr>
              <w:t>Agreements</w:t>
            </w:r>
            <w:r>
              <w:rPr>
                <w:rFonts w:ascii="Times" w:eastAsia="Malgun Gothic" w:hAnsi="Times" w:hint="eastAsia"/>
                <w:b/>
                <w:highlight w:val="green"/>
                <w:u w:val="single"/>
                <w:lang w:val="en-GB"/>
              </w:rPr>
              <w:t xml:space="preserve"> in RAN1 #88</w:t>
            </w:r>
            <w:r w:rsidRPr="004E6BDC">
              <w:rPr>
                <w:rFonts w:ascii="Times" w:eastAsia="Malgun Gothic" w:hAnsi="Times"/>
                <w:b/>
                <w:highlight w:val="green"/>
                <w:u w:val="single"/>
                <w:lang w:val="en-GB"/>
              </w:rPr>
              <w:t>:</w:t>
            </w:r>
          </w:p>
          <w:p w14:paraId="3C093698" w14:textId="77777777" w:rsidR="008C7A30" w:rsidRPr="004E6BDC" w:rsidRDefault="008C7A30" w:rsidP="000D2694">
            <w:pPr>
              <w:numPr>
                <w:ilvl w:val="0"/>
                <w:numId w:val="18"/>
              </w:numPr>
              <w:overflowPunct/>
              <w:autoSpaceDE/>
              <w:autoSpaceDN/>
              <w:adjustRightInd/>
              <w:spacing w:after="0"/>
              <w:textAlignment w:val="auto"/>
              <w:rPr>
                <w:rFonts w:ascii="Times" w:eastAsia="Malgun Gothic" w:hAnsi="Times"/>
                <w:lang w:val="en-GB"/>
              </w:rPr>
            </w:pPr>
            <w:r w:rsidRPr="004E6BDC">
              <w:rPr>
                <w:rFonts w:ascii="Times" w:hAnsi="Times"/>
                <w:szCs w:val="20"/>
                <w:lang w:eastAsia="en-US"/>
              </w:rPr>
              <w:t>UE measures the CR per PPPP</w:t>
            </w:r>
          </w:p>
          <w:p w14:paraId="488041FB" w14:textId="77777777" w:rsidR="008C7A30" w:rsidRPr="004E6BDC" w:rsidRDefault="008C7A30" w:rsidP="000D2694">
            <w:pPr>
              <w:numPr>
                <w:ilvl w:val="0"/>
                <w:numId w:val="18"/>
              </w:numPr>
              <w:overflowPunct/>
              <w:autoSpaceDE/>
              <w:autoSpaceDN/>
              <w:adjustRightInd/>
              <w:spacing w:after="0"/>
              <w:textAlignment w:val="auto"/>
              <w:rPr>
                <w:rFonts w:ascii="Times" w:eastAsia="Malgun Gothic" w:hAnsi="Times"/>
                <w:lang w:val="en-GB"/>
              </w:rPr>
            </w:pPr>
            <w:r w:rsidRPr="004E6BDC">
              <w:rPr>
                <w:rFonts w:ascii="Times" w:eastAsia="Malgun Gothic" w:hAnsi="Times"/>
                <w:lang w:val="en-GB"/>
              </w:rPr>
              <w:t xml:space="preserve">Relation between CR and </w:t>
            </w:r>
            <w:proofErr w:type="spellStart"/>
            <w:r w:rsidRPr="004E6BDC">
              <w:rPr>
                <w:rFonts w:ascii="Times" w:eastAsia="Malgun Gothic" w:hAnsi="Times"/>
                <w:lang w:val="en-GB"/>
              </w:rPr>
              <w:t>CRlimit</w:t>
            </w:r>
            <w:proofErr w:type="spellEnd"/>
          </w:p>
          <w:p w14:paraId="7B700F13" w14:textId="77777777" w:rsidR="008C7A30" w:rsidRPr="004E6BDC" w:rsidRDefault="008C7A30" w:rsidP="000D2694">
            <w:pPr>
              <w:numPr>
                <w:ilvl w:val="2"/>
                <w:numId w:val="18"/>
              </w:numPr>
              <w:overflowPunct/>
              <w:autoSpaceDE/>
              <w:autoSpaceDN/>
              <w:snapToGrid w:val="0"/>
              <w:spacing w:after="0"/>
              <w:textAlignment w:val="auto"/>
              <w:rPr>
                <w:szCs w:val="20"/>
              </w:rPr>
            </w:pPr>
            <w:r w:rsidRPr="004E6BDC">
              <w:rPr>
                <w:szCs w:val="20"/>
              </w:rPr>
              <w:t>The UE shall ensure the following limit is met per PPPP,</w:t>
            </w:r>
          </w:p>
          <w:p w14:paraId="14FF4464" w14:textId="77D2F43A" w:rsidR="008C7A30" w:rsidRPr="004E6BDC" w:rsidRDefault="008C7A30" w:rsidP="000D2694">
            <w:pPr>
              <w:numPr>
                <w:ilvl w:val="3"/>
                <w:numId w:val="18"/>
              </w:numPr>
              <w:overflowPunct/>
              <w:autoSpaceDE/>
              <w:autoSpaceDN/>
              <w:snapToGrid w:val="0"/>
              <w:spacing w:after="0"/>
              <w:textAlignment w:val="auto"/>
              <w:rPr>
                <w:szCs w:val="20"/>
              </w:rPr>
            </w:pPr>
            <w:r w:rsidRPr="004E6BDC">
              <w:rPr>
                <w:szCs w:val="20"/>
              </w:rPr>
              <w:t xml:space="preserve">UE shall ensure </w:t>
            </w:r>
            <w:bookmarkStart w:id="14" w:name="_Hlk20316607"/>
            <w:r w:rsidRPr="004E6BDC">
              <w:rPr>
                <w:noProof/>
                <w:position w:val="-28"/>
              </w:rPr>
              <w:drawing>
                <wp:inline distT="0" distB="0" distL="0" distR="0" wp14:anchorId="78511AA2" wp14:editId="088F2D8B">
                  <wp:extent cx="1155700" cy="3429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5700" cy="342900"/>
                          </a:xfrm>
                          <a:prstGeom prst="rect">
                            <a:avLst/>
                          </a:prstGeom>
                          <a:noFill/>
                          <a:ln>
                            <a:noFill/>
                          </a:ln>
                        </pic:spPr>
                      </pic:pic>
                    </a:graphicData>
                  </a:graphic>
                </wp:inline>
              </w:drawing>
            </w:r>
          </w:p>
          <w:p w14:paraId="1A322A79" w14:textId="55E88C85" w:rsidR="008C7A30" w:rsidRPr="008C7A30" w:rsidRDefault="008C7A30" w:rsidP="000D2694">
            <w:pPr>
              <w:numPr>
                <w:ilvl w:val="4"/>
                <w:numId w:val="18"/>
              </w:numPr>
              <w:overflowPunct/>
              <w:autoSpaceDE/>
              <w:autoSpaceDN/>
              <w:snapToGrid w:val="0"/>
              <w:spacing w:after="0"/>
              <w:textAlignment w:val="auto"/>
              <w:rPr>
                <w:rFonts w:ascii="Arial" w:hAnsi="Arial" w:cs="Arial"/>
              </w:rPr>
            </w:pPr>
            <w:r w:rsidRPr="004E6BDC">
              <w:rPr>
                <w:szCs w:val="20"/>
              </w:rPr>
              <w:t>Suffix i and k denote the PPPP of a packet in increasing priority order</w:t>
            </w:r>
            <w:bookmarkEnd w:id="14"/>
          </w:p>
        </w:tc>
      </w:tr>
    </w:tbl>
    <w:p w14:paraId="6031A00F" w14:textId="4F44981D" w:rsidR="00EC3153" w:rsidRDefault="00EC3153" w:rsidP="00DD38A5">
      <w:pPr>
        <w:spacing w:before="240"/>
        <w:jc w:val="both"/>
        <w:rPr>
          <w:rFonts w:ascii="Arial" w:hAnsi="Arial" w:cs="Arial"/>
          <w:lang w:val="en-US"/>
        </w:rPr>
      </w:pPr>
      <w:r>
        <w:rPr>
          <w:rFonts w:ascii="Arial" w:hAnsi="Arial" w:cs="Arial"/>
          <w:lang w:val="en-US"/>
        </w:rPr>
        <w:t xml:space="preserve">Also note that the notion of CR is </w:t>
      </w:r>
      <w:proofErr w:type="gramStart"/>
      <w:r>
        <w:rPr>
          <w:rFonts w:ascii="Arial" w:hAnsi="Arial" w:cs="Arial"/>
          <w:lang w:val="en-US"/>
        </w:rPr>
        <w:t>s</w:t>
      </w:r>
      <w:r w:rsidR="002F5039">
        <w:rPr>
          <w:rFonts w:ascii="Arial" w:hAnsi="Arial" w:cs="Arial"/>
          <w:lang w:val="en-US"/>
        </w:rPr>
        <w:t>i</w:t>
      </w:r>
      <w:r>
        <w:rPr>
          <w:rFonts w:ascii="Arial" w:hAnsi="Arial" w:cs="Arial"/>
          <w:lang w:val="en-US"/>
        </w:rPr>
        <w:t>milar to</w:t>
      </w:r>
      <w:proofErr w:type="gramEnd"/>
      <w:r>
        <w:rPr>
          <w:rFonts w:ascii="Arial" w:hAnsi="Arial" w:cs="Arial"/>
          <w:lang w:val="en-US"/>
        </w:rPr>
        <w:t xml:space="preserve"> the notion of duty cycle widely used in congestion control in the IEEE 802.11 systems, in particular the V2X systems based on the IEEE 802.11p </w:t>
      </w:r>
      <w:r w:rsidR="002F5039">
        <w:rPr>
          <w:rFonts w:ascii="Arial" w:hAnsi="Arial" w:cs="Arial"/>
          <w:lang w:val="en-US"/>
        </w:rPr>
        <w:t xml:space="preserve">standard </w:t>
      </w:r>
      <w:r>
        <w:rPr>
          <w:rFonts w:ascii="Arial" w:hAnsi="Arial" w:cs="Arial"/>
          <w:lang w:val="en-US"/>
        </w:rPr>
        <w:t>such as the DSRC and ITS-G5.</w:t>
      </w:r>
    </w:p>
    <w:p w14:paraId="7F39A9D1" w14:textId="096FFB12" w:rsidR="00EC3153" w:rsidRDefault="00EC3153" w:rsidP="00DF6018">
      <w:pPr>
        <w:jc w:val="both"/>
        <w:rPr>
          <w:rFonts w:ascii="Arial" w:hAnsi="Arial" w:cs="Arial"/>
          <w:lang w:val="en-US"/>
        </w:rPr>
      </w:pPr>
      <w:r>
        <w:rPr>
          <w:rFonts w:ascii="Arial" w:hAnsi="Arial" w:cs="Arial"/>
          <w:lang w:val="en-US"/>
        </w:rPr>
        <w:t>In our view</w:t>
      </w:r>
      <w:r w:rsidR="008C7A30">
        <w:rPr>
          <w:rFonts w:ascii="Arial" w:hAnsi="Arial" w:cs="Arial"/>
          <w:lang w:val="en-US"/>
        </w:rPr>
        <w:t>,</w:t>
      </w:r>
      <w:r>
        <w:rPr>
          <w:rFonts w:ascii="Arial" w:hAnsi="Arial" w:cs="Arial"/>
          <w:lang w:val="en-US"/>
        </w:rPr>
        <w:t xml:space="preserve"> the notion of CR and </w:t>
      </w:r>
      <w:proofErr w:type="spellStart"/>
      <w:r>
        <w:rPr>
          <w:rFonts w:ascii="Arial" w:hAnsi="Arial" w:cs="Arial"/>
          <w:lang w:val="en-US"/>
        </w:rPr>
        <w:t>CR_limit</w:t>
      </w:r>
      <w:proofErr w:type="spellEnd"/>
      <w:r>
        <w:rPr>
          <w:rFonts w:ascii="Arial" w:hAnsi="Arial" w:cs="Arial"/>
          <w:lang w:val="en-US"/>
        </w:rPr>
        <w:t xml:space="preserve"> is still useful in NR SL</w:t>
      </w:r>
      <w:r w:rsidR="008C7A30">
        <w:rPr>
          <w:rFonts w:ascii="Arial" w:hAnsi="Arial" w:cs="Arial"/>
          <w:lang w:val="en-US"/>
        </w:rPr>
        <w:t xml:space="preserve">. </w:t>
      </w:r>
      <w:r>
        <w:rPr>
          <w:rFonts w:ascii="Arial" w:hAnsi="Arial" w:cs="Arial"/>
          <w:lang w:val="en-US"/>
        </w:rPr>
        <w:t xml:space="preserve">The only issue is </w:t>
      </w:r>
      <w:r w:rsidR="008C7A30">
        <w:rPr>
          <w:rFonts w:ascii="Arial" w:hAnsi="Arial" w:cs="Arial"/>
          <w:lang w:val="en-US"/>
        </w:rPr>
        <w:t>how the</w:t>
      </w:r>
      <w:r>
        <w:rPr>
          <w:rFonts w:ascii="Arial" w:hAnsi="Arial" w:cs="Arial"/>
          <w:lang w:val="en-US"/>
        </w:rPr>
        <w:t xml:space="preserve"> CR </w:t>
      </w:r>
      <w:r w:rsidR="008C7A30">
        <w:rPr>
          <w:rFonts w:ascii="Arial" w:hAnsi="Arial" w:cs="Arial"/>
          <w:lang w:val="en-US"/>
        </w:rPr>
        <w:t>should be measured,</w:t>
      </w:r>
      <w:r>
        <w:rPr>
          <w:rFonts w:ascii="Arial" w:hAnsi="Arial" w:cs="Arial"/>
          <w:lang w:val="en-US"/>
        </w:rPr>
        <w:t xml:space="preserve"> given that PPPP value </w:t>
      </w:r>
      <w:r w:rsidR="008C7A30">
        <w:rPr>
          <w:rFonts w:ascii="Arial" w:hAnsi="Arial" w:cs="Arial"/>
          <w:lang w:val="en-US"/>
        </w:rPr>
        <w:t xml:space="preserve">is no longer used </w:t>
      </w:r>
      <w:r>
        <w:rPr>
          <w:rFonts w:ascii="Arial" w:hAnsi="Arial" w:cs="Arial"/>
          <w:lang w:val="en-US"/>
        </w:rPr>
        <w:t>in NR</w:t>
      </w:r>
      <w:r w:rsidR="008C7A30">
        <w:rPr>
          <w:rFonts w:ascii="Arial" w:hAnsi="Arial" w:cs="Arial"/>
          <w:lang w:val="en-US"/>
        </w:rPr>
        <w:t xml:space="preserve"> SL</w:t>
      </w:r>
      <w:r>
        <w:rPr>
          <w:rFonts w:ascii="Arial" w:hAnsi="Arial" w:cs="Arial"/>
          <w:lang w:val="en-US"/>
        </w:rPr>
        <w:t xml:space="preserve">. In </w:t>
      </w:r>
      <w:proofErr w:type="gramStart"/>
      <w:r>
        <w:rPr>
          <w:rFonts w:ascii="Arial" w:hAnsi="Arial" w:cs="Arial"/>
          <w:lang w:val="en-US"/>
        </w:rPr>
        <w:t>this regards</w:t>
      </w:r>
      <w:proofErr w:type="gramEnd"/>
      <w:r>
        <w:rPr>
          <w:rFonts w:ascii="Arial" w:hAnsi="Arial" w:cs="Arial"/>
          <w:lang w:val="en-US"/>
        </w:rPr>
        <w:t xml:space="preserve">, we believe that </w:t>
      </w:r>
      <w:r w:rsidR="005B0703">
        <w:rPr>
          <w:rFonts w:ascii="Arial" w:hAnsi="Arial" w:cs="Arial"/>
          <w:lang w:val="en-US"/>
        </w:rPr>
        <w:t>a</w:t>
      </w:r>
      <w:r>
        <w:rPr>
          <w:rFonts w:ascii="Arial" w:hAnsi="Arial" w:cs="Arial"/>
          <w:lang w:val="en-US"/>
        </w:rPr>
        <w:t xml:space="preserve"> priority value to be </w:t>
      </w:r>
      <w:r w:rsidR="008C7A30">
        <w:rPr>
          <w:rFonts w:ascii="Arial" w:hAnsi="Arial" w:cs="Arial"/>
          <w:lang w:val="en-US"/>
        </w:rPr>
        <w:t>carried in the</w:t>
      </w:r>
      <w:r>
        <w:rPr>
          <w:rFonts w:ascii="Arial" w:hAnsi="Arial" w:cs="Arial"/>
          <w:lang w:val="en-US"/>
        </w:rPr>
        <w:t xml:space="preserve"> SCI of NR SL can be used to replace the PPPP. </w:t>
      </w:r>
      <w:r w:rsidR="00E600BA">
        <w:rPr>
          <w:rFonts w:ascii="Arial" w:hAnsi="Arial" w:cs="Arial"/>
          <w:lang w:val="en-US"/>
        </w:rPr>
        <w:t>In our view</w:t>
      </w:r>
      <w:r w:rsidR="008C7A30">
        <w:rPr>
          <w:rFonts w:ascii="Arial" w:hAnsi="Arial" w:cs="Arial"/>
          <w:lang w:val="en-US"/>
        </w:rPr>
        <w:t>,</w:t>
      </w:r>
      <w:r w:rsidRPr="00AD0CBD">
        <w:rPr>
          <w:rFonts w:ascii="Arial" w:hAnsi="Arial" w:cs="Arial"/>
          <w:lang w:val="en-US"/>
        </w:rPr>
        <w:t xml:space="preserve"> </w:t>
      </w:r>
      <w:r>
        <w:rPr>
          <w:rFonts w:ascii="Arial" w:hAnsi="Arial" w:cs="Arial"/>
          <w:lang w:val="en-US"/>
        </w:rPr>
        <w:t>this priority value should be associated with the LCH priority.</w:t>
      </w:r>
    </w:p>
    <w:p w14:paraId="23C57F3C" w14:textId="77777777" w:rsidR="008C7A30" w:rsidRPr="008C7A30" w:rsidRDefault="00EC3153" w:rsidP="008C7A30">
      <w:pPr>
        <w:pStyle w:val="Proposal"/>
        <w:tabs>
          <w:tab w:val="clear" w:pos="5416"/>
          <w:tab w:val="num" w:pos="1304"/>
        </w:tabs>
        <w:adjustRightInd/>
        <w:spacing w:line="259" w:lineRule="auto"/>
        <w:ind w:left="1304"/>
      </w:pPr>
      <w:bookmarkStart w:id="15" w:name="_Toc21377029"/>
      <w:r>
        <w:rPr>
          <w:lang w:val="en-US"/>
        </w:rPr>
        <w:t>S</w:t>
      </w:r>
      <w:r w:rsidR="0046304B" w:rsidRPr="00EC3153">
        <w:rPr>
          <w:lang w:val="en-US"/>
        </w:rPr>
        <w:t xml:space="preserve">upport </w:t>
      </w:r>
      <w:r w:rsidR="008C7A30">
        <w:rPr>
          <w:lang w:val="en-US"/>
        </w:rPr>
        <w:t xml:space="preserve">the use of </w:t>
      </w:r>
      <w:r w:rsidRPr="00EC3153">
        <w:rPr>
          <w:lang w:val="en-US"/>
        </w:rPr>
        <w:t xml:space="preserve">CR and </w:t>
      </w:r>
      <w:proofErr w:type="spellStart"/>
      <w:r w:rsidR="004B0F2F" w:rsidRPr="00EC3153">
        <w:rPr>
          <w:lang w:val="en-US"/>
        </w:rPr>
        <w:t>CR</w:t>
      </w:r>
      <w:r w:rsidRPr="00EC3153">
        <w:rPr>
          <w:lang w:val="en-US"/>
        </w:rPr>
        <w:t>_</w:t>
      </w:r>
      <w:r w:rsidR="0046304B" w:rsidRPr="00EC3153">
        <w:rPr>
          <w:lang w:val="en-US"/>
        </w:rPr>
        <w:t>limit</w:t>
      </w:r>
      <w:proofErr w:type="spellEnd"/>
      <w:r w:rsidR="0046304B" w:rsidRPr="00EC3153">
        <w:rPr>
          <w:lang w:val="en-US"/>
        </w:rPr>
        <w:t xml:space="preserve"> </w:t>
      </w:r>
      <w:r>
        <w:rPr>
          <w:lang w:val="en-US"/>
        </w:rPr>
        <w:t>for NR SL</w:t>
      </w:r>
      <w:r w:rsidR="008C7A30">
        <w:rPr>
          <w:lang w:val="en-US"/>
        </w:rPr>
        <w:t>.</w:t>
      </w:r>
      <w:bookmarkEnd w:id="15"/>
      <w:r w:rsidR="008C7A30">
        <w:rPr>
          <w:lang w:val="en-US"/>
        </w:rPr>
        <w:t xml:space="preserve"> </w:t>
      </w:r>
    </w:p>
    <w:p w14:paraId="6F4C7094" w14:textId="0DCD9B24" w:rsidR="004B0F2F" w:rsidRPr="008C7A30" w:rsidRDefault="008C7A30" w:rsidP="000D2694">
      <w:pPr>
        <w:pStyle w:val="Proposal"/>
        <w:tabs>
          <w:tab w:val="clear" w:pos="5416"/>
          <w:tab w:val="num" w:pos="1304"/>
        </w:tabs>
        <w:adjustRightInd/>
        <w:spacing w:line="259" w:lineRule="auto"/>
        <w:ind w:left="1304"/>
      </w:pPr>
      <w:bookmarkStart w:id="16" w:name="_Toc21377030"/>
      <w:r>
        <w:rPr>
          <w:lang w:val="en-US"/>
        </w:rPr>
        <w:t>UE measures the CR per physical-layer priority value and ensure the following limit is met</w:t>
      </w:r>
      <w:r w:rsidR="00EC3153">
        <w:rPr>
          <w:lang w:val="en-US"/>
        </w:rPr>
        <w:t xml:space="preserve"> per physical-layer priority value</w:t>
      </w:r>
      <w:r>
        <w:rPr>
          <w:lang w:val="en-US"/>
        </w:rPr>
        <w:t xml:space="preserve">: </w:t>
      </w:r>
      <w:r w:rsidRPr="008C7A30">
        <w:rPr>
          <w:noProof/>
        </w:rPr>
        <w:drawing>
          <wp:inline distT="0" distB="0" distL="0" distR="0" wp14:anchorId="5B2BFBC6" wp14:editId="4166C5C7">
            <wp:extent cx="1155700" cy="3429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5700" cy="342900"/>
                    </a:xfrm>
                    <a:prstGeom prst="rect">
                      <a:avLst/>
                    </a:prstGeom>
                    <a:noFill/>
                    <a:ln>
                      <a:noFill/>
                    </a:ln>
                  </pic:spPr>
                </pic:pic>
              </a:graphicData>
            </a:graphic>
          </wp:inline>
        </w:drawing>
      </w:r>
      <w:r>
        <w:rPr>
          <w:lang w:val="en-US"/>
        </w:rPr>
        <w:t>, w</w:t>
      </w:r>
      <w:r>
        <w:t>here s</w:t>
      </w:r>
      <w:r w:rsidRPr="008C7A30">
        <w:t xml:space="preserve">uffix i and k denote the </w:t>
      </w:r>
      <w:r>
        <w:t>physical-layer priority</w:t>
      </w:r>
      <w:r w:rsidRPr="008C7A30">
        <w:t xml:space="preserve"> of a packet in increasing priority order</w:t>
      </w:r>
      <w:r>
        <w:t>.</w:t>
      </w:r>
      <w:bookmarkEnd w:id="16"/>
    </w:p>
    <w:p w14:paraId="11D11F77" w14:textId="31BCEBFC" w:rsidR="004B0F2F" w:rsidRDefault="008C7A30" w:rsidP="00DF6018">
      <w:pPr>
        <w:jc w:val="both"/>
        <w:rPr>
          <w:rFonts w:ascii="Arial" w:hAnsi="Arial" w:cs="Arial"/>
          <w:lang w:val="en-US"/>
        </w:rPr>
      </w:pPr>
      <w:r>
        <w:rPr>
          <w:rFonts w:ascii="Arial" w:hAnsi="Arial" w:cs="Arial"/>
          <w:lang w:val="en-US"/>
        </w:rPr>
        <w:lastRenderedPageBreak/>
        <w:t>The next</w:t>
      </w:r>
      <w:r w:rsidR="0046304B">
        <w:rPr>
          <w:rFonts w:ascii="Arial" w:hAnsi="Arial" w:cs="Arial"/>
          <w:lang w:val="en-US"/>
        </w:rPr>
        <w:t xml:space="preserve"> question is what set of radio-layer parameters whose values can be restricted by congestion control. To this end, we believe the same set of parameters as in LTE can be used (including the </w:t>
      </w:r>
      <w:proofErr w:type="spellStart"/>
      <w:r w:rsidR="0046304B">
        <w:rPr>
          <w:rFonts w:ascii="Arial" w:hAnsi="Arial" w:cs="Arial"/>
          <w:lang w:val="en-US"/>
        </w:rPr>
        <w:t>CR</w:t>
      </w:r>
      <w:r w:rsidR="00EC3153">
        <w:rPr>
          <w:rFonts w:ascii="Arial" w:hAnsi="Arial" w:cs="Arial"/>
          <w:lang w:val="en-US"/>
        </w:rPr>
        <w:t>_</w:t>
      </w:r>
      <w:r w:rsidR="0046304B">
        <w:rPr>
          <w:rFonts w:ascii="Arial" w:hAnsi="Arial" w:cs="Arial"/>
          <w:lang w:val="en-US"/>
        </w:rPr>
        <w:t>limit</w:t>
      </w:r>
      <w:proofErr w:type="spellEnd"/>
      <w:r w:rsidR="0046304B">
        <w:rPr>
          <w:rFonts w:ascii="Arial" w:hAnsi="Arial" w:cs="Arial"/>
          <w:lang w:val="en-US"/>
        </w:rPr>
        <w:t xml:space="preserve"> discussed above). </w:t>
      </w:r>
    </w:p>
    <w:p w14:paraId="6EC8BB6B" w14:textId="49417221" w:rsidR="0046304B" w:rsidRDefault="0046304B" w:rsidP="0046304B">
      <w:pPr>
        <w:pStyle w:val="Proposal"/>
        <w:tabs>
          <w:tab w:val="clear" w:pos="5416"/>
          <w:tab w:val="num" w:pos="1304"/>
        </w:tabs>
        <w:overflowPunct/>
        <w:autoSpaceDE/>
        <w:autoSpaceDN/>
        <w:adjustRightInd/>
        <w:spacing w:line="259" w:lineRule="auto"/>
        <w:ind w:left="1304"/>
        <w:jc w:val="left"/>
        <w:textAlignment w:val="auto"/>
        <w:rPr>
          <w:lang w:val="en-US"/>
        </w:rPr>
      </w:pPr>
      <w:bookmarkStart w:id="17" w:name="_Toc21377031"/>
      <w:r>
        <w:rPr>
          <w:lang w:val="en-US"/>
        </w:rPr>
        <w:t>T</w:t>
      </w:r>
      <w:r w:rsidRPr="0046304B">
        <w:rPr>
          <w:lang w:val="en-US"/>
        </w:rPr>
        <w:t xml:space="preserve">he set of radio-layer parameters whose allowed values can be restricted by </w:t>
      </w:r>
      <w:r>
        <w:rPr>
          <w:lang w:val="en-US"/>
        </w:rPr>
        <w:t xml:space="preserve">NR SL </w:t>
      </w:r>
      <w:r w:rsidRPr="0046304B">
        <w:rPr>
          <w:lang w:val="en-US"/>
        </w:rPr>
        <w:t>congestion control are the following</w:t>
      </w:r>
      <w:r>
        <w:rPr>
          <w:lang w:val="en-US"/>
        </w:rPr>
        <w:t>:</w:t>
      </w:r>
      <w:bookmarkEnd w:id="17"/>
    </w:p>
    <w:tbl>
      <w:tblPr>
        <w:tblStyle w:val="TableGrid"/>
        <w:tblW w:w="0" w:type="auto"/>
        <w:tblInd w:w="1304" w:type="dxa"/>
        <w:tblLook w:val="04A0" w:firstRow="1" w:lastRow="0" w:firstColumn="1" w:lastColumn="0" w:noHBand="0" w:noVBand="1"/>
      </w:tblPr>
      <w:tblGrid>
        <w:gridCol w:w="8325"/>
      </w:tblGrid>
      <w:tr w:rsidR="0046304B" w14:paraId="682939C2" w14:textId="77777777" w:rsidTr="0046304B">
        <w:tc>
          <w:tcPr>
            <w:tcW w:w="9629" w:type="dxa"/>
          </w:tcPr>
          <w:p w14:paraId="29EA90C8" w14:textId="77777777" w:rsidR="0046304B" w:rsidRPr="0046304B" w:rsidRDefault="0046304B" w:rsidP="000D2694">
            <w:pPr>
              <w:pStyle w:val="Proposal"/>
              <w:numPr>
                <w:ilvl w:val="0"/>
                <w:numId w:val="17"/>
              </w:numPr>
              <w:tabs>
                <w:tab w:val="clear" w:pos="1701"/>
                <w:tab w:val="left" w:pos="1276"/>
              </w:tabs>
              <w:rPr>
                <w:sz w:val="20"/>
                <w:szCs w:val="20"/>
              </w:rPr>
            </w:pPr>
            <w:bookmarkStart w:id="18" w:name="_Toc21377032"/>
            <w:r w:rsidRPr="0046304B">
              <w:rPr>
                <w:sz w:val="20"/>
                <w:szCs w:val="20"/>
              </w:rPr>
              <w:t>Maximum transmit power (including zero power transmission)</w:t>
            </w:r>
            <w:bookmarkEnd w:id="18"/>
          </w:p>
          <w:p w14:paraId="26C10FFD" w14:textId="77777777" w:rsidR="0046304B" w:rsidRPr="0046304B" w:rsidRDefault="0046304B" w:rsidP="000D2694">
            <w:pPr>
              <w:pStyle w:val="Proposal"/>
              <w:numPr>
                <w:ilvl w:val="0"/>
                <w:numId w:val="17"/>
              </w:numPr>
              <w:tabs>
                <w:tab w:val="clear" w:pos="1701"/>
                <w:tab w:val="left" w:pos="1276"/>
              </w:tabs>
              <w:rPr>
                <w:sz w:val="20"/>
                <w:szCs w:val="20"/>
              </w:rPr>
            </w:pPr>
            <w:bookmarkStart w:id="19" w:name="_Toc21377033"/>
            <w:r w:rsidRPr="0046304B">
              <w:rPr>
                <w:sz w:val="20"/>
                <w:szCs w:val="20"/>
              </w:rPr>
              <w:t>Range on number of retransmissions per TB</w:t>
            </w:r>
            <w:bookmarkEnd w:id="19"/>
          </w:p>
          <w:p w14:paraId="578F33C0" w14:textId="77777777" w:rsidR="0046304B" w:rsidRPr="0046304B" w:rsidRDefault="0046304B" w:rsidP="000D2694">
            <w:pPr>
              <w:pStyle w:val="Proposal"/>
              <w:numPr>
                <w:ilvl w:val="0"/>
                <w:numId w:val="17"/>
              </w:numPr>
              <w:tabs>
                <w:tab w:val="clear" w:pos="1701"/>
                <w:tab w:val="left" w:pos="1276"/>
              </w:tabs>
              <w:rPr>
                <w:sz w:val="20"/>
                <w:szCs w:val="20"/>
              </w:rPr>
            </w:pPr>
            <w:bookmarkStart w:id="20" w:name="_Toc21377034"/>
            <w:r w:rsidRPr="0046304B">
              <w:rPr>
                <w:sz w:val="20"/>
                <w:szCs w:val="20"/>
              </w:rPr>
              <w:t>Range of PSSCH RB number (according to subchannel size)</w:t>
            </w:r>
            <w:bookmarkEnd w:id="20"/>
          </w:p>
          <w:p w14:paraId="2BC13A99" w14:textId="77777777" w:rsidR="0046304B" w:rsidRPr="0046304B" w:rsidRDefault="0046304B" w:rsidP="000D2694">
            <w:pPr>
              <w:pStyle w:val="Proposal"/>
              <w:numPr>
                <w:ilvl w:val="0"/>
                <w:numId w:val="17"/>
              </w:numPr>
              <w:tabs>
                <w:tab w:val="clear" w:pos="1701"/>
                <w:tab w:val="left" w:pos="1276"/>
              </w:tabs>
              <w:rPr>
                <w:sz w:val="20"/>
                <w:szCs w:val="20"/>
              </w:rPr>
            </w:pPr>
            <w:bookmarkStart w:id="21" w:name="_Toc21377035"/>
            <w:r w:rsidRPr="0046304B">
              <w:rPr>
                <w:sz w:val="20"/>
                <w:szCs w:val="20"/>
              </w:rPr>
              <w:t>Range of MCS</w:t>
            </w:r>
            <w:bookmarkEnd w:id="21"/>
          </w:p>
          <w:p w14:paraId="05855C0E" w14:textId="4CAB3654" w:rsidR="0046304B" w:rsidRPr="0046304B" w:rsidRDefault="0046304B" w:rsidP="000D2694">
            <w:pPr>
              <w:pStyle w:val="Proposal"/>
              <w:numPr>
                <w:ilvl w:val="0"/>
                <w:numId w:val="17"/>
              </w:numPr>
              <w:tabs>
                <w:tab w:val="clear" w:pos="1701"/>
                <w:tab w:val="left" w:pos="1276"/>
              </w:tabs>
            </w:pPr>
            <w:bookmarkStart w:id="22" w:name="_Toc21377036"/>
            <w:r w:rsidRPr="0046304B">
              <w:rPr>
                <w:sz w:val="20"/>
                <w:szCs w:val="20"/>
              </w:rPr>
              <w:t>Maximum limit on occupancy ratio (CR_limit)</w:t>
            </w:r>
            <w:bookmarkEnd w:id="22"/>
          </w:p>
        </w:tc>
      </w:tr>
    </w:tbl>
    <w:p w14:paraId="6EC42B69" w14:textId="77777777" w:rsidR="0046304B" w:rsidRDefault="0046304B" w:rsidP="0046304B">
      <w:pPr>
        <w:pStyle w:val="Proposal"/>
        <w:numPr>
          <w:ilvl w:val="0"/>
          <w:numId w:val="0"/>
        </w:numPr>
        <w:overflowPunct/>
        <w:autoSpaceDE/>
        <w:autoSpaceDN/>
        <w:adjustRightInd/>
        <w:spacing w:line="259" w:lineRule="auto"/>
        <w:ind w:left="1304"/>
        <w:jc w:val="left"/>
        <w:textAlignment w:val="auto"/>
        <w:rPr>
          <w:lang w:val="en-US"/>
        </w:rPr>
      </w:pPr>
    </w:p>
    <w:p w14:paraId="08DCCF7A" w14:textId="1DBABA75" w:rsidR="00AA63A9" w:rsidRPr="00AA63A9" w:rsidRDefault="00AA63A9" w:rsidP="00AA63A9">
      <w:pPr>
        <w:pStyle w:val="Proposal"/>
        <w:tabs>
          <w:tab w:val="clear" w:pos="5416"/>
          <w:tab w:val="num" w:pos="1304"/>
        </w:tabs>
        <w:overflowPunct/>
        <w:autoSpaceDE/>
        <w:autoSpaceDN/>
        <w:adjustRightInd/>
        <w:spacing w:line="259" w:lineRule="auto"/>
        <w:ind w:left="1304"/>
        <w:jc w:val="left"/>
        <w:textAlignment w:val="auto"/>
        <w:rPr>
          <w:lang w:val="en-US"/>
        </w:rPr>
      </w:pPr>
      <w:bookmarkStart w:id="23" w:name="_Toc21377037"/>
      <w:r w:rsidRPr="00AA63A9">
        <w:rPr>
          <w:lang w:val="en-US"/>
        </w:rPr>
        <w:t xml:space="preserve">Lookup table links CBR range with values of the transmission parameters for each </w:t>
      </w:r>
      <w:r>
        <w:rPr>
          <w:lang w:val="en-US"/>
        </w:rPr>
        <w:t>physical-layer priority value</w:t>
      </w:r>
      <w:bookmarkEnd w:id="23"/>
    </w:p>
    <w:p w14:paraId="1A103731" w14:textId="77777777" w:rsidR="00AA63A9" w:rsidRPr="00D355DA" w:rsidRDefault="00AA63A9" w:rsidP="000D2694">
      <w:pPr>
        <w:pStyle w:val="Proposal"/>
        <w:numPr>
          <w:ilvl w:val="2"/>
          <w:numId w:val="19"/>
        </w:numPr>
        <w:tabs>
          <w:tab w:val="clear" w:pos="1701"/>
          <w:tab w:val="left" w:pos="1276"/>
        </w:tabs>
        <w:rPr>
          <w:rFonts w:eastAsia="Calibri"/>
          <w:lang w:val="de-DE"/>
        </w:rPr>
      </w:pPr>
      <w:bookmarkStart w:id="24" w:name="_Toc21377038"/>
      <w:r w:rsidRPr="00D355DA">
        <w:rPr>
          <w:rFonts w:eastAsia="Calibri"/>
          <w:lang w:val="de-DE"/>
        </w:rPr>
        <w:t>Can be configured or preconfigured. Details up to RAN2.</w:t>
      </w:r>
      <w:bookmarkEnd w:id="24"/>
      <w:r w:rsidRPr="00D355DA">
        <w:rPr>
          <w:rFonts w:eastAsia="Calibri"/>
          <w:lang w:val="de-DE"/>
        </w:rPr>
        <w:t xml:space="preserve"> </w:t>
      </w:r>
    </w:p>
    <w:p w14:paraId="00FCBEF4" w14:textId="7B220B4B" w:rsidR="0046304B" w:rsidRPr="00AA63A9" w:rsidRDefault="00AA63A9" w:rsidP="000D2694">
      <w:pPr>
        <w:pStyle w:val="Proposal"/>
        <w:numPr>
          <w:ilvl w:val="2"/>
          <w:numId w:val="19"/>
        </w:numPr>
        <w:tabs>
          <w:tab w:val="clear" w:pos="1701"/>
          <w:tab w:val="left" w:pos="1276"/>
        </w:tabs>
        <w:rPr>
          <w:lang w:val="en-US"/>
        </w:rPr>
      </w:pPr>
      <w:bookmarkStart w:id="25" w:name="_Toc21377039"/>
      <w:r w:rsidRPr="00D355DA">
        <w:rPr>
          <w:rFonts w:eastAsia="Calibri"/>
          <w:lang w:val="de-DE"/>
        </w:rPr>
        <w:t>Up to 16 CBR ranges are supported</w:t>
      </w:r>
      <w:bookmarkEnd w:id="25"/>
    </w:p>
    <w:p w14:paraId="4CBE41F6" w14:textId="18C4FB78" w:rsidR="002820B0" w:rsidRDefault="002820B0" w:rsidP="002820B0">
      <w:pPr>
        <w:pStyle w:val="Heading2"/>
      </w:pPr>
      <w:r>
        <w:t>2.2</w:t>
      </w:r>
      <w:r>
        <w:tab/>
      </w:r>
      <w:r w:rsidR="00D355DA">
        <w:t>Definition of CR and CBR</w:t>
      </w:r>
    </w:p>
    <w:p w14:paraId="71952B7B" w14:textId="01A9819C" w:rsidR="00D355DA" w:rsidRPr="00DF6018" w:rsidRDefault="00D355DA" w:rsidP="00D355DA">
      <w:pPr>
        <w:jc w:val="both"/>
        <w:rPr>
          <w:rFonts w:ascii="Arial" w:hAnsi="Arial" w:cs="Arial"/>
          <w:lang w:val="en-US"/>
        </w:rPr>
      </w:pPr>
      <w:r w:rsidRPr="00DF6018">
        <w:rPr>
          <w:rFonts w:ascii="Arial" w:hAnsi="Arial" w:cs="Arial"/>
          <w:lang w:val="en-US"/>
        </w:rPr>
        <w:t xml:space="preserve">As for </w:t>
      </w:r>
      <w:r w:rsidR="002F5039">
        <w:rPr>
          <w:rFonts w:ascii="Arial" w:hAnsi="Arial" w:cs="Arial"/>
          <w:lang w:val="en-US"/>
        </w:rPr>
        <w:t xml:space="preserve">the </w:t>
      </w:r>
      <w:r w:rsidRPr="00DF6018">
        <w:rPr>
          <w:rFonts w:ascii="Arial" w:hAnsi="Arial" w:cs="Arial"/>
          <w:lang w:val="en-US"/>
        </w:rPr>
        <w:t>definition of the CBR, RAN1 has made the following agreement:</w:t>
      </w:r>
    </w:p>
    <w:tbl>
      <w:tblPr>
        <w:tblStyle w:val="TableGrid"/>
        <w:tblW w:w="0" w:type="auto"/>
        <w:tblLook w:val="04A0" w:firstRow="1" w:lastRow="0" w:firstColumn="1" w:lastColumn="0" w:noHBand="0" w:noVBand="1"/>
      </w:tblPr>
      <w:tblGrid>
        <w:gridCol w:w="9629"/>
      </w:tblGrid>
      <w:tr w:rsidR="00D355DA" w14:paraId="281E7578" w14:textId="77777777" w:rsidTr="00D40E98">
        <w:tc>
          <w:tcPr>
            <w:tcW w:w="9629" w:type="dxa"/>
          </w:tcPr>
          <w:p w14:paraId="02B1F490" w14:textId="77777777" w:rsidR="00D355DA" w:rsidRPr="00007C34" w:rsidRDefault="00D355DA" w:rsidP="00D40E98">
            <w:pPr>
              <w:jc w:val="both"/>
              <w:rPr>
                <w:lang w:eastAsia="x-none"/>
              </w:rPr>
            </w:pPr>
            <w:r w:rsidRPr="00D708B4">
              <w:rPr>
                <w:highlight w:val="green"/>
                <w:lang w:eastAsia="x-none"/>
              </w:rPr>
              <w:t>Agreements in RAN1#98</w:t>
            </w:r>
            <w:r w:rsidRPr="00007C34">
              <w:rPr>
                <w:lang w:eastAsia="x-none"/>
              </w:rPr>
              <w:t>:</w:t>
            </w:r>
          </w:p>
          <w:p w14:paraId="7FFFFAEC" w14:textId="77777777" w:rsidR="00D355DA" w:rsidRDefault="00D355DA" w:rsidP="000D2694">
            <w:pPr>
              <w:numPr>
                <w:ilvl w:val="0"/>
                <w:numId w:val="16"/>
              </w:numPr>
              <w:overflowPunct/>
              <w:autoSpaceDE/>
              <w:autoSpaceDN/>
              <w:adjustRightInd/>
              <w:spacing w:after="0"/>
              <w:jc w:val="both"/>
              <w:textAlignment w:val="auto"/>
              <w:rPr>
                <w:bCs/>
                <w:lang w:val="en-US" w:eastAsia="zh-CN"/>
              </w:rPr>
            </w:pPr>
            <w:r w:rsidRPr="00007C34">
              <w:rPr>
                <w:bCs/>
                <w:lang w:val="en-US" w:eastAsia="zh-CN"/>
              </w:rPr>
              <w:t xml:space="preserve">For PSCCH/PSSCH multiplexing option 3, one CBR measurement over a resource pool is defined. </w:t>
            </w:r>
          </w:p>
          <w:p w14:paraId="1A4A1BF0" w14:textId="77777777" w:rsidR="00D355DA" w:rsidRPr="00DF6018" w:rsidRDefault="00D355DA" w:rsidP="000D2694">
            <w:pPr>
              <w:numPr>
                <w:ilvl w:val="1"/>
                <w:numId w:val="16"/>
              </w:numPr>
              <w:overflowPunct/>
              <w:autoSpaceDE/>
              <w:autoSpaceDN/>
              <w:adjustRightInd/>
              <w:spacing w:after="0"/>
              <w:jc w:val="both"/>
              <w:textAlignment w:val="auto"/>
              <w:rPr>
                <w:lang w:val="en-GB"/>
              </w:rPr>
            </w:pPr>
            <w:r w:rsidRPr="00007C34">
              <w:rPr>
                <w:bCs/>
                <w:lang w:val="en-US" w:eastAsia="zh-CN"/>
              </w:rPr>
              <w:t>PSFCH resources, if (pre)configured, are excluded from this CBR measurement.</w:t>
            </w:r>
          </w:p>
        </w:tc>
      </w:tr>
    </w:tbl>
    <w:p w14:paraId="338D47AC" w14:textId="77777777" w:rsidR="00D355DA" w:rsidRDefault="00D355DA" w:rsidP="00D355DA">
      <w:pPr>
        <w:jc w:val="both"/>
      </w:pPr>
    </w:p>
    <w:p w14:paraId="39F56178" w14:textId="039CB8CF" w:rsidR="002820B0" w:rsidRDefault="000C344B" w:rsidP="002820B0">
      <w:pPr>
        <w:pStyle w:val="BodyText"/>
      </w:pPr>
      <w:r>
        <w:t>For LTE V2X, the following definitions applied:</w:t>
      </w:r>
    </w:p>
    <w:tbl>
      <w:tblPr>
        <w:tblStyle w:val="TableGrid"/>
        <w:tblW w:w="0" w:type="auto"/>
        <w:tblLook w:val="04A0" w:firstRow="1" w:lastRow="0" w:firstColumn="1" w:lastColumn="0" w:noHBand="0" w:noVBand="1"/>
      </w:tblPr>
      <w:tblGrid>
        <w:gridCol w:w="9629"/>
      </w:tblGrid>
      <w:tr w:rsidR="007723A4" w:rsidRPr="002F7124" w14:paraId="3F8FBE92" w14:textId="77777777" w:rsidTr="00D40E98">
        <w:tc>
          <w:tcPr>
            <w:tcW w:w="9629" w:type="dxa"/>
          </w:tcPr>
          <w:p w14:paraId="4EABFF40" w14:textId="77777777" w:rsidR="007723A4" w:rsidRPr="00233817" w:rsidRDefault="007723A4" w:rsidP="00D40E98">
            <w:pPr>
              <w:ind w:left="1440" w:hanging="1440"/>
              <w:rPr>
                <w:rFonts w:ascii="Times" w:hAnsi="Times" w:cs="Times"/>
                <w:bCs/>
                <w:lang w:val="en-GB" w:eastAsia="en-US"/>
              </w:rPr>
            </w:pPr>
            <w:r w:rsidRPr="00233817">
              <w:rPr>
                <w:rFonts w:ascii="Times" w:hAnsi="Times" w:cs="Times"/>
                <w:bCs/>
                <w:highlight w:val="green"/>
                <w:lang w:val="en-GB"/>
              </w:rPr>
              <w:t>Agreements in RAN1 #88:</w:t>
            </w:r>
          </w:p>
          <w:p w14:paraId="376C276C" w14:textId="77777777" w:rsidR="007723A4" w:rsidRPr="002F7124" w:rsidRDefault="007723A4" w:rsidP="000D2694">
            <w:pPr>
              <w:numPr>
                <w:ilvl w:val="0"/>
                <w:numId w:val="13"/>
              </w:numPr>
              <w:overflowPunct/>
              <w:autoSpaceDE/>
              <w:adjustRightInd/>
              <w:spacing w:after="0"/>
              <w:textAlignment w:val="auto"/>
              <w:rPr>
                <w:rFonts w:ascii="Times" w:hAnsi="Times" w:cs="Times"/>
                <w:i/>
                <w:lang w:val="en-US"/>
              </w:rPr>
            </w:pPr>
            <w:r w:rsidRPr="002F7124">
              <w:rPr>
                <w:rFonts w:ascii="Times" w:hAnsi="Times" w:cs="Times"/>
                <w:i/>
                <w:lang w:val="en-GB"/>
              </w:rPr>
              <w:t>CBR is measured and CR is evaluated for each (re)transmission</w:t>
            </w:r>
          </w:p>
          <w:p w14:paraId="4B3126A9" w14:textId="77777777" w:rsidR="007723A4" w:rsidRPr="002F7124" w:rsidRDefault="007723A4" w:rsidP="000D2694">
            <w:pPr>
              <w:numPr>
                <w:ilvl w:val="1"/>
                <w:numId w:val="13"/>
              </w:numPr>
              <w:overflowPunct/>
              <w:autoSpaceDE/>
              <w:adjustRightInd/>
              <w:spacing w:after="0"/>
              <w:textAlignment w:val="auto"/>
              <w:rPr>
                <w:rFonts w:ascii="Times" w:hAnsi="Times" w:cs="Times"/>
                <w:i/>
                <w:lang w:val="en-US"/>
              </w:rPr>
            </w:pPr>
            <w:r w:rsidRPr="002F7124">
              <w:rPr>
                <w:rFonts w:ascii="Times" w:hAnsi="Times" w:cs="Times"/>
                <w:i/>
                <w:lang w:val="en-GB"/>
              </w:rPr>
              <w:t xml:space="preserve">For a (re)transmission in subframe </w:t>
            </w:r>
            <w:r w:rsidRPr="002F7124">
              <w:rPr>
                <w:rFonts w:ascii="Times" w:hAnsi="Times" w:cs="Times"/>
                <w:i/>
                <w:iCs/>
                <w:lang w:val="en-GB"/>
              </w:rPr>
              <w:t>n</w:t>
            </w:r>
            <w:r w:rsidRPr="002F7124">
              <w:rPr>
                <w:rFonts w:ascii="Times" w:hAnsi="Times" w:cs="Times"/>
                <w:i/>
                <w:lang w:val="en-GB"/>
              </w:rPr>
              <w:t xml:space="preserve">+4, the CR is evaluated in subframe </w:t>
            </w:r>
            <w:r w:rsidRPr="002F7124">
              <w:rPr>
                <w:rFonts w:ascii="Times" w:hAnsi="Times" w:cs="Times"/>
                <w:i/>
                <w:iCs/>
                <w:lang w:val="en-GB"/>
              </w:rPr>
              <w:t>n.</w:t>
            </w:r>
          </w:p>
          <w:p w14:paraId="37A505B9" w14:textId="77777777" w:rsidR="007723A4" w:rsidRPr="002F7124" w:rsidRDefault="007723A4" w:rsidP="000D2694">
            <w:pPr>
              <w:numPr>
                <w:ilvl w:val="1"/>
                <w:numId w:val="13"/>
              </w:numPr>
              <w:overflowPunct/>
              <w:autoSpaceDE/>
              <w:adjustRightInd/>
              <w:spacing w:after="0"/>
              <w:textAlignment w:val="auto"/>
              <w:rPr>
                <w:rFonts w:ascii="Times" w:hAnsi="Times" w:cs="Times"/>
                <w:i/>
                <w:lang w:val="en-US"/>
              </w:rPr>
            </w:pPr>
            <w:r w:rsidRPr="002F7124">
              <w:rPr>
                <w:rFonts w:ascii="Times" w:hAnsi="Times" w:cs="Times"/>
                <w:i/>
                <w:lang w:val="en-GB"/>
              </w:rPr>
              <w:t xml:space="preserve">For a (re)transmission in subframe </w:t>
            </w:r>
            <w:r w:rsidRPr="002F7124">
              <w:rPr>
                <w:rFonts w:ascii="Times" w:hAnsi="Times" w:cs="Times"/>
                <w:i/>
                <w:iCs/>
                <w:lang w:val="en-GB"/>
              </w:rPr>
              <w:t>n</w:t>
            </w:r>
            <w:r w:rsidRPr="002F7124">
              <w:rPr>
                <w:rFonts w:ascii="Times" w:hAnsi="Times" w:cs="Times"/>
                <w:i/>
                <w:lang w:val="en-GB"/>
              </w:rPr>
              <w:t xml:space="preserve">+4, the CBR measured in </w:t>
            </w:r>
            <w:proofErr w:type="spellStart"/>
            <w:r w:rsidRPr="002F7124">
              <w:rPr>
                <w:rFonts w:ascii="Times" w:hAnsi="Times" w:cs="Times"/>
                <w:i/>
                <w:lang w:val="en-GB"/>
              </w:rPr>
              <w:t>subfrme</w:t>
            </w:r>
            <w:proofErr w:type="spellEnd"/>
            <w:r w:rsidRPr="002F7124">
              <w:rPr>
                <w:rFonts w:ascii="Times" w:hAnsi="Times" w:cs="Times"/>
                <w:i/>
                <w:lang w:val="en-GB"/>
              </w:rPr>
              <w:t xml:space="preserve"> </w:t>
            </w:r>
            <w:r w:rsidRPr="002F7124">
              <w:rPr>
                <w:rFonts w:ascii="Times" w:hAnsi="Times" w:cs="Times"/>
                <w:i/>
                <w:iCs/>
                <w:lang w:val="en-GB"/>
              </w:rPr>
              <w:t>n</w:t>
            </w:r>
            <w:r w:rsidRPr="002F7124">
              <w:rPr>
                <w:rFonts w:ascii="Times" w:hAnsi="Times" w:cs="Times"/>
                <w:i/>
                <w:lang w:val="en-GB"/>
              </w:rPr>
              <w:t xml:space="preserve"> is used. </w:t>
            </w:r>
          </w:p>
          <w:p w14:paraId="50D96C5D" w14:textId="77777777" w:rsidR="007723A4" w:rsidRPr="002F7124" w:rsidRDefault="007723A4" w:rsidP="000D2694">
            <w:pPr>
              <w:numPr>
                <w:ilvl w:val="0"/>
                <w:numId w:val="13"/>
              </w:numPr>
              <w:overflowPunct/>
              <w:autoSpaceDE/>
              <w:adjustRightInd/>
              <w:spacing w:after="0"/>
              <w:textAlignment w:val="auto"/>
              <w:rPr>
                <w:rFonts w:ascii="Times" w:hAnsi="Times" w:cs="Times"/>
                <w:i/>
                <w:lang w:val="en-GB"/>
              </w:rPr>
            </w:pPr>
            <w:r w:rsidRPr="002F7124">
              <w:rPr>
                <w:rFonts w:ascii="Times" w:hAnsi="Times" w:cs="Times"/>
                <w:i/>
                <w:lang w:val="en-GB"/>
              </w:rPr>
              <w:t>CBR and CR are defined as follows (note that this supersedes the existing agreement on the CR definition):</w:t>
            </w:r>
          </w:p>
          <w:p w14:paraId="401F03AD" w14:textId="77777777" w:rsidR="007723A4" w:rsidRPr="002F7124" w:rsidRDefault="007723A4" w:rsidP="00D40E98">
            <w:pPr>
              <w:ind w:left="1440" w:hanging="1440"/>
              <w:rPr>
                <w:rFonts w:ascii="Times" w:hAnsi="Times" w:cs="Times"/>
                <w:i/>
                <w:lang w:val="en-GB"/>
              </w:rPr>
            </w:pPr>
          </w:p>
          <w:tbl>
            <w:tblPr>
              <w:tblW w:w="7371" w:type="dxa"/>
              <w:tblCellMar>
                <w:left w:w="0" w:type="dxa"/>
                <w:right w:w="0" w:type="dxa"/>
              </w:tblCellMar>
              <w:tblLook w:val="04A0" w:firstRow="1" w:lastRow="0" w:firstColumn="1" w:lastColumn="0" w:noHBand="0" w:noVBand="1"/>
            </w:tblPr>
            <w:tblGrid>
              <w:gridCol w:w="963"/>
              <w:gridCol w:w="6408"/>
            </w:tblGrid>
            <w:tr w:rsidR="007723A4" w:rsidRPr="002F7124" w14:paraId="2EA98F09" w14:textId="77777777" w:rsidTr="00D40E98">
              <w:trPr>
                <w:trHeight w:val="2395"/>
              </w:trPr>
              <w:tc>
                <w:tcPr>
                  <w:tcW w:w="96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hideMark/>
                </w:tcPr>
                <w:p w14:paraId="00DCE02A" w14:textId="77777777" w:rsidR="007723A4" w:rsidRPr="002F7124" w:rsidRDefault="007723A4" w:rsidP="00D40E98">
                  <w:pPr>
                    <w:ind w:left="1440" w:hanging="1440"/>
                    <w:rPr>
                      <w:rFonts w:ascii="Times" w:hAnsi="Times" w:cs="Times"/>
                      <w:i/>
                    </w:rPr>
                  </w:pPr>
                  <w:r w:rsidRPr="002F7124">
                    <w:rPr>
                      <w:rFonts w:ascii="Times" w:hAnsi="Times" w:cs="Times"/>
                      <w:b/>
                      <w:bCs/>
                      <w:i/>
                    </w:rPr>
                    <w:t>Definition</w:t>
                  </w:r>
                </w:p>
              </w:tc>
              <w:tc>
                <w:tcPr>
                  <w:tcW w:w="6408" w:type="dxa"/>
                  <w:tcBorders>
                    <w:top w:val="single" w:sz="8" w:space="0" w:color="000000"/>
                    <w:left w:val="nil"/>
                    <w:bottom w:val="single" w:sz="8" w:space="0" w:color="000000"/>
                    <w:right w:val="single" w:sz="8" w:space="0" w:color="000000"/>
                  </w:tcBorders>
                  <w:tcMar>
                    <w:top w:w="15" w:type="dxa"/>
                    <w:left w:w="28" w:type="dxa"/>
                    <w:bottom w:w="0" w:type="dxa"/>
                    <w:right w:w="28" w:type="dxa"/>
                  </w:tcMar>
                </w:tcPr>
                <w:p w14:paraId="34905658" w14:textId="77777777" w:rsidR="007723A4" w:rsidRPr="002F7124" w:rsidRDefault="007723A4" w:rsidP="00D40E98">
                  <w:pPr>
                    <w:ind w:left="1440" w:hanging="1440"/>
                    <w:rPr>
                      <w:rFonts w:ascii="Times" w:hAnsi="Times" w:cs="Times"/>
                      <w:i/>
                    </w:rPr>
                  </w:pPr>
                  <w:r w:rsidRPr="002F7124">
                    <w:rPr>
                      <w:rFonts w:ascii="Times" w:hAnsi="Times" w:cs="Times"/>
                      <w:i/>
                    </w:rPr>
                    <w:t xml:space="preserve">Channel busy ratio (CBR) measured at subframe </w:t>
                  </w:r>
                  <w:r w:rsidRPr="002F7124">
                    <w:rPr>
                      <w:rFonts w:ascii="Times" w:hAnsi="Times" w:cs="Times"/>
                      <w:i/>
                      <w:iCs/>
                    </w:rPr>
                    <w:t>n</w:t>
                  </w:r>
                  <w:r w:rsidRPr="002F7124">
                    <w:rPr>
                      <w:rFonts w:ascii="Times" w:hAnsi="Times" w:cs="Times"/>
                      <w:i/>
                    </w:rPr>
                    <w:t xml:space="preserve"> is defined as follows:</w:t>
                  </w:r>
                </w:p>
                <w:p w14:paraId="204D3275" w14:textId="77777777" w:rsidR="007723A4" w:rsidRPr="002F7124" w:rsidRDefault="007723A4" w:rsidP="00D40E98">
                  <w:pPr>
                    <w:rPr>
                      <w:rFonts w:ascii="Times" w:hAnsi="Times" w:cs="Times"/>
                      <w:i/>
                    </w:rPr>
                  </w:pPr>
                  <w:r w:rsidRPr="002F7124">
                    <w:rPr>
                      <w:rFonts w:ascii="Times" w:hAnsi="Times" w:cs="Times"/>
                      <w:i/>
                    </w:rPr>
                    <w:t xml:space="preserve">For PSSCH, the portion of sub-channels in the resource pool whose S-RSSI measured by the UE exceed a (pre-)configured threshold </w:t>
                  </w:r>
                  <w:r w:rsidRPr="002F7124">
                    <w:rPr>
                      <w:rFonts w:ascii="Times" w:hAnsi="Times" w:cs="Times"/>
                      <w:i/>
                      <w:lang w:val="en-US"/>
                    </w:rPr>
                    <w:t xml:space="preserve">sensed </w:t>
                  </w:r>
                  <w:r w:rsidRPr="002F7124">
                    <w:rPr>
                      <w:rFonts w:ascii="Times" w:hAnsi="Times" w:cs="Times"/>
                      <w:i/>
                    </w:rPr>
                    <w:t>over subframes [</w:t>
                  </w:r>
                  <w:r w:rsidRPr="002F7124">
                    <w:rPr>
                      <w:rFonts w:ascii="Times" w:hAnsi="Times" w:cs="Times"/>
                      <w:i/>
                      <w:iCs/>
                    </w:rPr>
                    <w:t>n-100, n-1</w:t>
                  </w:r>
                  <w:r w:rsidRPr="002F7124">
                    <w:rPr>
                      <w:rFonts w:ascii="Times" w:hAnsi="Times" w:cs="Times"/>
                      <w:i/>
                    </w:rPr>
                    <w:t xml:space="preserve">]; </w:t>
                  </w:r>
                </w:p>
                <w:p w14:paraId="4C95723B" w14:textId="77777777" w:rsidR="007723A4" w:rsidRPr="002F7124" w:rsidRDefault="007723A4" w:rsidP="00D40E98">
                  <w:pPr>
                    <w:rPr>
                      <w:rFonts w:ascii="Times" w:hAnsi="Times" w:cs="Times"/>
                      <w:i/>
                    </w:rPr>
                  </w:pPr>
                </w:p>
                <w:p w14:paraId="1C4C1AB7" w14:textId="77777777" w:rsidR="007723A4" w:rsidRPr="002F7124" w:rsidRDefault="007723A4" w:rsidP="00D40E98">
                  <w:pPr>
                    <w:ind w:left="27" w:hanging="27"/>
                    <w:rPr>
                      <w:rFonts w:ascii="Times" w:hAnsi="Times" w:cs="Times"/>
                      <w:i/>
                    </w:rPr>
                  </w:pPr>
                  <w:r w:rsidRPr="002F7124">
                    <w:rPr>
                      <w:rFonts w:ascii="Times" w:hAnsi="Times" w:cs="Times"/>
                      <w:i/>
                      <w:lang w:val="en-US"/>
                    </w:rPr>
                    <w:t xml:space="preserve">For PSCCH in a pool </w:t>
                  </w:r>
                  <w:r w:rsidRPr="002F7124">
                    <w:rPr>
                      <w:rFonts w:ascii="Times" w:hAnsi="Times" w:cs="Times"/>
                      <w:i/>
                    </w:rPr>
                    <w:t xml:space="preserve">(pre)configured such that </w:t>
                  </w:r>
                  <w:r w:rsidRPr="002F7124">
                    <w:rPr>
                      <w:rFonts w:ascii="Times" w:hAnsi="Times" w:cs="Times"/>
                      <w:i/>
                      <w:lang w:val="en-US"/>
                    </w:rPr>
                    <w:t xml:space="preserve">PSCCH may be transmitted with its corresponding PSSCH in non-adjacent resource blocks, </w:t>
                  </w:r>
                  <w:r w:rsidRPr="002F7124">
                    <w:rPr>
                      <w:rFonts w:ascii="Times" w:hAnsi="Times" w:cs="Times"/>
                      <w:i/>
                    </w:rPr>
                    <w:t xml:space="preserve">the portion of the resources of the PSCCH pool whose S-RSSI measured by the UE exceed a (pre-)configured threshold </w:t>
                  </w:r>
                  <w:r w:rsidRPr="002F7124">
                    <w:rPr>
                      <w:rFonts w:ascii="Times" w:hAnsi="Times" w:cs="Times"/>
                      <w:i/>
                      <w:lang w:val="en-US"/>
                    </w:rPr>
                    <w:t xml:space="preserve">sensed </w:t>
                  </w:r>
                  <w:r w:rsidRPr="002F7124">
                    <w:rPr>
                      <w:rFonts w:ascii="Times" w:hAnsi="Times" w:cs="Times"/>
                      <w:i/>
                    </w:rPr>
                    <w:t>over subframes [</w:t>
                  </w:r>
                  <w:r w:rsidRPr="002F7124">
                    <w:rPr>
                      <w:rFonts w:ascii="Times" w:hAnsi="Times" w:cs="Times"/>
                      <w:i/>
                      <w:iCs/>
                    </w:rPr>
                    <w:t>n-100, n-1</w:t>
                  </w:r>
                  <w:r w:rsidRPr="002F7124">
                    <w:rPr>
                      <w:rFonts w:ascii="Times" w:hAnsi="Times" w:cs="Times"/>
                      <w:i/>
                    </w:rPr>
                    <w:t>], assuming that the PSCCH pool is composed of resources with a size of two resource blocks.</w:t>
                  </w:r>
                </w:p>
              </w:tc>
            </w:tr>
          </w:tbl>
          <w:p w14:paraId="39E11AB8" w14:textId="77777777" w:rsidR="007723A4" w:rsidRPr="002F7124" w:rsidRDefault="007723A4" w:rsidP="00D40E98">
            <w:pPr>
              <w:ind w:left="1440" w:hanging="1440"/>
              <w:rPr>
                <w:rFonts w:ascii="Times" w:eastAsiaTheme="minorHAnsi" w:hAnsi="Times" w:cs="Times"/>
                <w:i/>
                <w:sz w:val="20"/>
                <w:szCs w:val="20"/>
                <w:lang w:val="en-GB" w:eastAsia="ko-KR"/>
              </w:rPr>
            </w:pPr>
            <w:r w:rsidRPr="002F7124">
              <w:rPr>
                <w:rFonts w:ascii="Times" w:hAnsi="Times" w:cs="Times"/>
                <w:i/>
                <w:lang w:val="en-GB"/>
              </w:rPr>
              <w:t>NOTE:             The subframe index is based on physical subframe index.</w:t>
            </w:r>
          </w:p>
          <w:p w14:paraId="0BCAE581" w14:textId="77777777" w:rsidR="007723A4" w:rsidRPr="002F7124" w:rsidRDefault="007723A4" w:rsidP="00D40E98">
            <w:pPr>
              <w:ind w:left="1440" w:hanging="1440"/>
              <w:rPr>
                <w:rFonts w:ascii="Times" w:hAnsi="Times" w:cs="Times"/>
                <w:i/>
                <w:lang w:val="en-GB" w:eastAsia="en-US"/>
              </w:rPr>
            </w:pPr>
          </w:p>
          <w:tbl>
            <w:tblPr>
              <w:tblW w:w="7371" w:type="dxa"/>
              <w:tblCellMar>
                <w:left w:w="0" w:type="dxa"/>
                <w:right w:w="0" w:type="dxa"/>
              </w:tblCellMar>
              <w:tblLook w:val="04A0" w:firstRow="1" w:lastRow="0" w:firstColumn="1" w:lastColumn="0" w:noHBand="0" w:noVBand="1"/>
            </w:tblPr>
            <w:tblGrid>
              <w:gridCol w:w="965"/>
              <w:gridCol w:w="6406"/>
            </w:tblGrid>
            <w:tr w:rsidR="007723A4" w:rsidRPr="002F7124" w14:paraId="7979CF78" w14:textId="77777777" w:rsidTr="00D40E98">
              <w:trPr>
                <w:trHeight w:val="1049"/>
              </w:trPr>
              <w:tc>
                <w:tcPr>
                  <w:tcW w:w="96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hideMark/>
                </w:tcPr>
                <w:p w14:paraId="01D3457B" w14:textId="77777777" w:rsidR="007723A4" w:rsidRPr="002F7124" w:rsidRDefault="007723A4" w:rsidP="00D40E98">
                  <w:pPr>
                    <w:ind w:left="1440" w:hanging="1440"/>
                    <w:rPr>
                      <w:rFonts w:ascii="Times" w:hAnsi="Times" w:cs="Times"/>
                      <w:i/>
                    </w:rPr>
                  </w:pPr>
                  <w:r w:rsidRPr="002F7124">
                    <w:rPr>
                      <w:rFonts w:ascii="Times" w:hAnsi="Times" w:cs="Times"/>
                      <w:b/>
                      <w:bCs/>
                      <w:i/>
                    </w:rPr>
                    <w:lastRenderedPageBreak/>
                    <w:t>Definition</w:t>
                  </w:r>
                </w:p>
              </w:tc>
              <w:tc>
                <w:tcPr>
                  <w:tcW w:w="6406" w:type="dxa"/>
                  <w:tcBorders>
                    <w:top w:val="single" w:sz="8" w:space="0" w:color="000000"/>
                    <w:left w:val="nil"/>
                    <w:bottom w:val="single" w:sz="8" w:space="0" w:color="000000"/>
                    <w:right w:val="single" w:sz="8" w:space="0" w:color="000000"/>
                  </w:tcBorders>
                  <w:tcMar>
                    <w:top w:w="15" w:type="dxa"/>
                    <w:left w:w="28" w:type="dxa"/>
                    <w:bottom w:w="0" w:type="dxa"/>
                    <w:right w:w="28" w:type="dxa"/>
                  </w:tcMar>
                  <w:hideMark/>
                </w:tcPr>
                <w:p w14:paraId="211D3B54" w14:textId="77777777" w:rsidR="007723A4" w:rsidRPr="002F7124" w:rsidRDefault="007723A4" w:rsidP="00D40E98">
                  <w:pPr>
                    <w:rPr>
                      <w:rFonts w:ascii="Times" w:hAnsi="Times" w:cs="Times"/>
                      <w:i/>
                    </w:rPr>
                  </w:pPr>
                  <w:r w:rsidRPr="002F7124">
                    <w:rPr>
                      <w:rFonts w:ascii="Times" w:hAnsi="Times" w:cs="Times"/>
                      <w:i/>
                    </w:rPr>
                    <w:t xml:space="preserve">Channel occupancy ratio (CR) evaluated at subframe </w:t>
                  </w:r>
                  <w:r w:rsidRPr="002F7124">
                    <w:rPr>
                      <w:rFonts w:ascii="Times" w:hAnsi="Times" w:cs="Times"/>
                      <w:i/>
                      <w:iCs/>
                    </w:rPr>
                    <w:t>n</w:t>
                  </w:r>
                  <w:r w:rsidRPr="002F7124">
                    <w:rPr>
                      <w:rFonts w:ascii="Times" w:hAnsi="Times" w:cs="Times"/>
                      <w:i/>
                    </w:rPr>
                    <w:t xml:space="preserve"> is defined as the total number of sub</w:t>
                  </w:r>
                  <w:r w:rsidRPr="002F7124">
                    <w:rPr>
                      <w:rFonts w:ascii="Times" w:hAnsi="Times" w:cs="Times"/>
                      <w:i/>
                      <w:lang w:val="en-US"/>
                    </w:rPr>
                    <w:t>-</w:t>
                  </w:r>
                  <w:r w:rsidRPr="002F7124">
                    <w:rPr>
                      <w:rFonts w:ascii="Times" w:hAnsi="Times" w:cs="Times"/>
                      <w:i/>
                    </w:rPr>
                    <w:t>channels used for its transmissions in subframes [</w:t>
                  </w:r>
                  <w:r w:rsidRPr="002F7124">
                    <w:rPr>
                      <w:rFonts w:ascii="Times" w:hAnsi="Times" w:cs="Times"/>
                      <w:i/>
                      <w:iCs/>
                    </w:rPr>
                    <w:t>n-a</w:t>
                  </w:r>
                  <w:r w:rsidRPr="002F7124">
                    <w:rPr>
                      <w:rFonts w:ascii="Times" w:hAnsi="Times" w:cs="Times"/>
                      <w:i/>
                    </w:rPr>
                    <w:t xml:space="preserve">, </w:t>
                  </w:r>
                  <w:r w:rsidRPr="002F7124">
                    <w:rPr>
                      <w:rFonts w:ascii="Times" w:hAnsi="Times" w:cs="Times"/>
                      <w:i/>
                      <w:iCs/>
                    </w:rPr>
                    <w:t>n-1</w:t>
                  </w:r>
                  <w:r w:rsidRPr="002F7124">
                    <w:rPr>
                      <w:rFonts w:ascii="Times" w:hAnsi="Times" w:cs="Times"/>
                      <w:i/>
                    </w:rPr>
                    <w:t>] and granted in subframes [</w:t>
                  </w:r>
                  <w:r w:rsidRPr="002F7124">
                    <w:rPr>
                      <w:rFonts w:ascii="Times" w:hAnsi="Times" w:cs="Times"/>
                      <w:i/>
                      <w:iCs/>
                    </w:rPr>
                    <w:t>n</w:t>
                  </w:r>
                  <w:r w:rsidRPr="002F7124">
                    <w:rPr>
                      <w:rFonts w:ascii="Times" w:hAnsi="Times" w:cs="Times"/>
                      <w:i/>
                    </w:rPr>
                    <w:t xml:space="preserve">, </w:t>
                  </w:r>
                  <w:proofErr w:type="spellStart"/>
                  <w:r w:rsidRPr="002F7124">
                    <w:rPr>
                      <w:rFonts w:ascii="Times" w:hAnsi="Times" w:cs="Times"/>
                      <w:i/>
                      <w:iCs/>
                    </w:rPr>
                    <w:t>n+b</w:t>
                  </w:r>
                  <w:proofErr w:type="spellEnd"/>
                  <w:r w:rsidRPr="002F7124">
                    <w:rPr>
                      <w:rFonts w:ascii="Times" w:hAnsi="Times" w:cs="Times"/>
                      <w:i/>
                    </w:rPr>
                    <w:t>] divided by the total number of configured sub-channels in the transmission pool over [</w:t>
                  </w:r>
                  <w:r w:rsidRPr="002F7124">
                    <w:rPr>
                      <w:rFonts w:ascii="Times" w:hAnsi="Times" w:cs="Times"/>
                      <w:i/>
                      <w:iCs/>
                    </w:rPr>
                    <w:t>n-a</w:t>
                  </w:r>
                  <w:r w:rsidRPr="002F7124">
                    <w:rPr>
                      <w:rFonts w:ascii="Times" w:hAnsi="Times" w:cs="Times"/>
                      <w:i/>
                    </w:rPr>
                    <w:t xml:space="preserve">, </w:t>
                  </w:r>
                  <w:proofErr w:type="spellStart"/>
                  <w:r w:rsidRPr="002F7124">
                    <w:rPr>
                      <w:rFonts w:ascii="Times" w:hAnsi="Times" w:cs="Times"/>
                      <w:i/>
                      <w:iCs/>
                    </w:rPr>
                    <w:t>n+b</w:t>
                  </w:r>
                  <w:proofErr w:type="spellEnd"/>
                  <w:r w:rsidRPr="002F7124">
                    <w:rPr>
                      <w:rFonts w:ascii="Times" w:hAnsi="Times" w:cs="Times"/>
                      <w:i/>
                    </w:rPr>
                    <w:t xml:space="preserve">]. </w:t>
                  </w:r>
                </w:p>
              </w:tc>
            </w:tr>
          </w:tbl>
          <w:p w14:paraId="51192A26" w14:textId="77777777" w:rsidR="007723A4" w:rsidRPr="002F7124" w:rsidRDefault="007723A4" w:rsidP="00D40E98">
            <w:pPr>
              <w:ind w:left="1440" w:hanging="1440"/>
              <w:rPr>
                <w:rFonts w:ascii="Times" w:eastAsiaTheme="minorHAnsi" w:hAnsi="Times" w:cs="Times"/>
                <w:i/>
                <w:sz w:val="20"/>
                <w:szCs w:val="20"/>
                <w:lang w:val="en-GB" w:eastAsia="ko-KR"/>
              </w:rPr>
            </w:pPr>
            <w:r w:rsidRPr="002F7124">
              <w:rPr>
                <w:rFonts w:ascii="Times" w:hAnsi="Times" w:cs="Times"/>
                <w:i/>
                <w:lang w:val="en-GB"/>
              </w:rPr>
              <w:t xml:space="preserve">NOTE 1:           </w:t>
            </w:r>
            <w:r w:rsidRPr="002F7124">
              <w:rPr>
                <w:rFonts w:ascii="Times" w:hAnsi="Times" w:cs="Times"/>
                <w:i/>
                <w:iCs/>
                <w:lang w:val="en-GB"/>
              </w:rPr>
              <w:t>a</w:t>
            </w:r>
            <w:r w:rsidRPr="002F7124">
              <w:rPr>
                <w:rFonts w:ascii="Times" w:hAnsi="Times" w:cs="Times"/>
                <w:i/>
                <w:lang w:val="en-GB"/>
              </w:rPr>
              <w:t xml:space="preserve"> is a positive integer and </w:t>
            </w:r>
            <w:r w:rsidRPr="002F7124">
              <w:rPr>
                <w:rFonts w:ascii="Times" w:hAnsi="Times" w:cs="Times"/>
                <w:i/>
                <w:iCs/>
                <w:lang w:val="en-GB"/>
              </w:rPr>
              <w:t>b</w:t>
            </w:r>
            <w:r w:rsidRPr="002F7124">
              <w:rPr>
                <w:rFonts w:ascii="Times" w:hAnsi="Times" w:cs="Times"/>
                <w:i/>
                <w:lang w:val="en-GB"/>
              </w:rPr>
              <w:t xml:space="preserve"> is 0 or a positive integer; </w:t>
            </w:r>
            <w:r w:rsidRPr="002F7124">
              <w:rPr>
                <w:rFonts w:ascii="Times" w:hAnsi="Times" w:cs="Times"/>
                <w:i/>
                <w:iCs/>
                <w:lang w:val="en-GB"/>
              </w:rPr>
              <w:t>a</w:t>
            </w:r>
            <w:r w:rsidRPr="002F7124">
              <w:rPr>
                <w:rFonts w:ascii="Times" w:hAnsi="Times" w:cs="Times"/>
                <w:i/>
                <w:lang w:val="en-GB"/>
              </w:rPr>
              <w:t xml:space="preserve"> and </w:t>
            </w:r>
            <w:r w:rsidRPr="002F7124">
              <w:rPr>
                <w:rFonts w:ascii="Times" w:hAnsi="Times" w:cs="Times"/>
                <w:i/>
                <w:iCs/>
                <w:lang w:val="en-GB"/>
              </w:rPr>
              <w:t>b</w:t>
            </w:r>
            <w:r w:rsidRPr="002F7124">
              <w:rPr>
                <w:rFonts w:ascii="Times" w:hAnsi="Times" w:cs="Times"/>
                <w:i/>
                <w:lang w:val="en-GB"/>
              </w:rPr>
              <w:t xml:space="preserve"> are determined by UE implementation with </w:t>
            </w:r>
            <w:r w:rsidRPr="002F7124">
              <w:rPr>
                <w:rFonts w:ascii="Times" w:hAnsi="Times" w:cs="Times"/>
                <w:i/>
                <w:iCs/>
                <w:lang w:val="en-GB"/>
              </w:rPr>
              <w:t>a+b+1 = 1000</w:t>
            </w:r>
            <w:r w:rsidRPr="002F7124">
              <w:rPr>
                <w:rFonts w:ascii="Times" w:hAnsi="Times" w:cs="Times"/>
                <w:i/>
                <w:lang w:val="en-GB"/>
              </w:rPr>
              <w:t xml:space="preserve">, a &gt;= 500, and </w:t>
            </w:r>
            <w:proofErr w:type="spellStart"/>
            <w:r w:rsidRPr="002F7124">
              <w:rPr>
                <w:rFonts w:ascii="Times" w:hAnsi="Times" w:cs="Times"/>
                <w:i/>
                <w:lang w:val="en-US"/>
              </w:rPr>
              <w:t>n+b</w:t>
            </w:r>
            <w:proofErr w:type="spellEnd"/>
            <w:r w:rsidRPr="002F7124">
              <w:rPr>
                <w:rFonts w:ascii="Times" w:hAnsi="Times" w:cs="Times"/>
                <w:i/>
                <w:lang w:val="en-US"/>
              </w:rPr>
              <w:t xml:space="preserve"> should not exceed the last transmission opportunity of the grant for the current transmission</w:t>
            </w:r>
            <w:r w:rsidRPr="002F7124">
              <w:rPr>
                <w:rFonts w:ascii="Times" w:hAnsi="Times" w:cs="Times"/>
                <w:i/>
                <w:lang w:val="en-GB"/>
              </w:rPr>
              <w:t xml:space="preserve">. </w:t>
            </w:r>
          </w:p>
          <w:p w14:paraId="4D72E1E0" w14:textId="77777777" w:rsidR="007723A4" w:rsidRPr="002F7124" w:rsidRDefault="007723A4" w:rsidP="00D40E98">
            <w:pPr>
              <w:ind w:left="1440" w:hanging="1440"/>
              <w:rPr>
                <w:rFonts w:ascii="Times" w:hAnsi="Times" w:cs="Times"/>
                <w:i/>
                <w:lang w:val="en-GB" w:eastAsia="en-US"/>
              </w:rPr>
            </w:pPr>
            <w:r w:rsidRPr="002F7124">
              <w:rPr>
                <w:rFonts w:ascii="Times" w:hAnsi="Times" w:cs="Times"/>
                <w:i/>
                <w:lang w:val="en-GB"/>
              </w:rPr>
              <w:t>NOTE 2:           CR is evaluated for each (re)transmission.</w:t>
            </w:r>
          </w:p>
          <w:p w14:paraId="4B5021B2" w14:textId="77777777" w:rsidR="007723A4" w:rsidRPr="002F7124" w:rsidRDefault="007723A4" w:rsidP="00D40E98">
            <w:pPr>
              <w:ind w:left="1440" w:hanging="1440"/>
              <w:rPr>
                <w:rFonts w:ascii="Times" w:hAnsi="Times" w:cs="Times"/>
                <w:i/>
                <w:lang w:val="en-GB"/>
              </w:rPr>
            </w:pPr>
            <w:r w:rsidRPr="002F7124">
              <w:rPr>
                <w:rFonts w:ascii="Times" w:hAnsi="Times" w:cs="Times"/>
                <w:i/>
                <w:lang w:val="en-GB"/>
              </w:rPr>
              <w:t xml:space="preserve">NOTE 3:           In evaluating CR, the UE shall assume the transmission parameter used at subframe </w:t>
            </w:r>
            <w:r w:rsidRPr="002F7124">
              <w:rPr>
                <w:rFonts w:ascii="Times" w:hAnsi="Times" w:cs="Times"/>
                <w:i/>
                <w:iCs/>
                <w:lang w:val="en-GB"/>
              </w:rPr>
              <w:t>n</w:t>
            </w:r>
            <w:r w:rsidRPr="002F7124">
              <w:rPr>
                <w:rFonts w:ascii="Times" w:hAnsi="Times" w:cs="Times"/>
                <w:i/>
                <w:lang w:val="en-GB"/>
              </w:rPr>
              <w:t xml:space="preserve"> is reused </w:t>
            </w:r>
            <w:r w:rsidRPr="002F7124">
              <w:rPr>
                <w:rFonts w:ascii="Times" w:hAnsi="Times" w:cs="Times"/>
                <w:i/>
                <w:lang w:val="en-US"/>
              </w:rPr>
              <w:t>according to the existing grant(s)</w:t>
            </w:r>
            <w:r w:rsidRPr="002F7124">
              <w:rPr>
                <w:rFonts w:ascii="Times" w:hAnsi="Times" w:cs="Times"/>
                <w:i/>
                <w:lang w:val="en-GB"/>
              </w:rPr>
              <w:t xml:space="preserve"> in subframes [</w:t>
            </w:r>
            <w:r w:rsidRPr="002F7124">
              <w:rPr>
                <w:rFonts w:ascii="Times" w:hAnsi="Times" w:cs="Times"/>
                <w:i/>
                <w:iCs/>
                <w:lang w:val="en-GB"/>
              </w:rPr>
              <w:t>n+1</w:t>
            </w:r>
            <w:r w:rsidRPr="002F7124">
              <w:rPr>
                <w:rFonts w:ascii="Times" w:hAnsi="Times" w:cs="Times"/>
                <w:i/>
                <w:lang w:val="en-GB"/>
              </w:rPr>
              <w:t xml:space="preserve">, </w:t>
            </w:r>
            <w:proofErr w:type="spellStart"/>
            <w:r w:rsidRPr="002F7124">
              <w:rPr>
                <w:rFonts w:ascii="Times" w:hAnsi="Times" w:cs="Times"/>
                <w:i/>
                <w:iCs/>
                <w:lang w:val="en-GB"/>
              </w:rPr>
              <w:t>n+b</w:t>
            </w:r>
            <w:proofErr w:type="spellEnd"/>
            <w:r w:rsidRPr="002F7124">
              <w:rPr>
                <w:rFonts w:ascii="Times" w:hAnsi="Times" w:cs="Times"/>
                <w:i/>
                <w:lang w:val="en-GB"/>
              </w:rPr>
              <w:t>] without packet dropping.</w:t>
            </w:r>
          </w:p>
          <w:p w14:paraId="5C2982E7" w14:textId="77777777" w:rsidR="007723A4" w:rsidRPr="002F7124" w:rsidRDefault="007723A4" w:rsidP="00D40E98">
            <w:pPr>
              <w:ind w:left="1440" w:hanging="1440"/>
              <w:rPr>
                <w:i/>
                <w:lang w:val="en-GB"/>
              </w:rPr>
            </w:pPr>
            <w:r w:rsidRPr="002F7124">
              <w:rPr>
                <w:rFonts w:ascii="Times" w:hAnsi="Times" w:cs="Times"/>
                <w:i/>
                <w:lang w:val="en-GB"/>
              </w:rPr>
              <w:t>NOTE 4:           The subframe index is based on physical subframe index.</w:t>
            </w:r>
          </w:p>
        </w:tc>
      </w:tr>
    </w:tbl>
    <w:p w14:paraId="088EBB0A" w14:textId="77777777" w:rsidR="007723A4" w:rsidRDefault="007723A4" w:rsidP="007723A4">
      <w:pPr>
        <w:pStyle w:val="BodyText"/>
      </w:pPr>
    </w:p>
    <w:p w14:paraId="66AA137F" w14:textId="778C887C" w:rsidR="007723A4" w:rsidRPr="007222C0" w:rsidRDefault="002F7124" w:rsidP="007723A4">
      <w:pPr>
        <w:pStyle w:val="BodyText"/>
        <w:rPr>
          <w:rFonts w:cs="Arial"/>
        </w:rPr>
      </w:pPr>
      <w:r>
        <w:rPr>
          <w:rFonts w:cs="Arial"/>
        </w:rPr>
        <w:t>T</w:t>
      </w:r>
      <w:r w:rsidR="007723A4" w:rsidRPr="007222C0">
        <w:rPr>
          <w:rFonts w:cs="Arial"/>
        </w:rPr>
        <w:t xml:space="preserve">he above definitions need to be modified to suit NR sidelink. </w:t>
      </w:r>
      <w:r>
        <w:rPr>
          <w:rFonts w:cs="Arial"/>
        </w:rPr>
        <w:t>Specifically</w:t>
      </w:r>
      <w:r w:rsidR="007723A4" w:rsidRPr="007222C0">
        <w:rPr>
          <w:rFonts w:cs="Arial"/>
        </w:rPr>
        <w:t>:</w:t>
      </w:r>
    </w:p>
    <w:p w14:paraId="25BAD710" w14:textId="0FD25B8F" w:rsidR="007723A4" w:rsidRPr="007222C0" w:rsidRDefault="007723A4" w:rsidP="000D2694">
      <w:pPr>
        <w:pStyle w:val="BodyText"/>
        <w:numPr>
          <w:ilvl w:val="0"/>
          <w:numId w:val="14"/>
        </w:numPr>
        <w:rPr>
          <w:rFonts w:cs="Arial"/>
        </w:rPr>
      </w:pPr>
      <w:r w:rsidRPr="007222C0">
        <w:rPr>
          <w:rFonts w:cs="Arial"/>
        </w:rPr>
        <w:t>The above definitions use LTE subframe as the basic</w:t>
      </w:r>
      <w:r w:rsidR="005C6B7C">
        <w:rPr>
          <w:rFonts w:cs="Arial"/>
        </w:rPr>
        <w:t xml:space="preserve"> time</w:t>
      </w:r>
      <w:r w:rsidRPr="007222C0">
        <w:rPr>
          <w:rFonts w:cs="Arial"/>
        </w:rPr>
        <w:t xml:space="preserve"> unit. The appropriate unit in NR should be slot.</w:t>
      </w:r>
    </w:p>
    <w:p w14:paraId="0BD9582F" w14:textId="12BCAF5C" w:rsidR="007723A4" w:rsidRPr="007222C0" w:rsidRDefault="007723A4" w:rsidP="000D2694">
      <w:pPr>
        <w:pStyle w:val="BodyText"/>
        <w:numPr>
          <w:ilvl w:val="0"/>
          <w:numId w:val="14"/>
        </w:numPr>
        <w:rPr>
          <w:rFonts w:cs="Arial"/>
        </w:rPr>
      </w:pPr>
      <w:r w:rsidRPr="007222C0">
        <w:rPr>
          <w:rFonts w:cs="Arial"/>
        </w:rPr>
        <w:t>4 subframes</w:t>
      </w:r>
      <w:r w:rsidR="005C6B7C">
        <w:rPr>
          <w:rFonts w:cs="Arial"/>
        </w:rPr>
        <w:t xml:space="preserve"> </w:t>
      </w:r>
      <w:r w:rsidRPr="007222C0">
        <w:rPr>
          <w:rFonts w:cs="Arial"/>
        </w:rPr>
        <w:t xml:space="preserve">(equivalently 4 </w:t>
      </w:r>
      <w:proofErr w:type="spellStart"/>
      <w:r w:rsidRPr="007222C0">
        <w:rPr>
          <w:rFonts w:cs="Arial"/>
        </w:rPr>
        <w:t>ms</w:t>
      </w:r>
      <w:proofErr w:type="spellEnd"/>
      <w:r w:rsidRPr="007222C0">
        <w:rPr>
          <w:rFonts w:cs="Arial"/>
        </w:rPr>
        <w:t xml:space="preserve">) </w:t>
      </w:r>
      <w:r w:rsidR="005C6B7C">
        <w:rPr>
          <w:rFonts w:cs="Arial"/>
        </w:rPr>
        <w:t xml:space="preserve">in n+4 </w:t>
      </w:r>
      <w:r w:rsidRPr="007222C0">
        <w:rPr>
          <w:rFonts w:cs="Arial"/>
        </w:rPr>
        <w:t xml:space="preserve">was selected based on LTE UE processing capability. In NR this capability has improved, as analysed in our companion contribution </w:t>
      </w:r>
      <w:r w:rsidR="00606516">
        <w:rPr>
          <w:rFonts w:cs="Arial"/>
        </w:rPr>
        <w:fldChar w:fldCharType="begin"/>
      </w:r>
      <w:r w:rsidR="00606516">
        <w:rPr>
          <w:rFonts w:cs="Arial"/>
        </w:rPr>
        <w:instrText xml:space="preserve"> REF _Ref20901198 \r \h </w:instrText>
      </w:r>
      <w:r w:rsidR="00606516">
        <w:rPr>
          <w:rFonts w:cs="Arial"/>
        </w:rPr>
      </w:r>
      <w:r w:rsidR="00606516">
        <w:rPr>
          <w:rFonts w:cs="Arial"/>
        </w:rPr>
        <w:fldChar w:fldCharType="separate"/>
      </w:r>
      <w:r w:rsidR="00DD38A5">
        <w:rPr>
          <w:rFonts w:cs="Arial"/>
        </w:rPr>
        <w:t>[1]</w:t>
      </w:r>
      <w:r w:rsidR="00606516">
        <w:rPr>
          <w:rFonts w:cs="Arial"/>
        </w:rPr>
        <w:fldChar w:fldCharType="end"/>
      </w:r>
      <w:r w:rsidR="00606516">
        <w:rPr>
          <w:rFonts w:cs="Arial"/>
        </w:rPr>
        <w:t>.</w:t>
      </w:r>
      <w:r w:rsidRPr="007222C0">
        <w:rPr>
          <w:rFonts w:cs="Arial"/>
        </w:rPr>
        <w:t xml:space="preserve"> Hence, </w:t>
      </w:r>
      <w:r>
        <w:rPr>
          <w:rFonts w:cs="Arial"/>
        </w:rPr>
        <w:t xml:space="preserve">for NR sidelink </w:t>
      </w:r>
      <w:r w:rsidRPr="007222C0">
        <w:rPr>
          <w:rFonts w:cs="Arial"/>
        </w:rPr>
        <w:t>we propose us</w:t>
      </w:r>
      <w:r w:rsidR="005C6B7C">
        <w:rPr>
          <w:rFonts w:cs="Arial"/>
        </w:rPr>
        <w:t>ing</w:t>
      </w:r>
      <w:r w:rsidRPr="007222C0">
        <w:rPr>
          <w:rFonts w:cs="Arial"/>
        </w:rPr>
        <w:t xml:space="preserve"> 2 slots instead.</w:t>
      </w:r>
    </w:p>
    <w:p w14:paraId="2C18AE9C" w14:textId="1A467900" w:rsidR="007723A4" w:rsidRDefault="007723A4" w:rsidP="000D2694">
      <w:pPr>
        <w:pStyle w:val="BodyText"/>
        <w:numPr>
          <w:ilvl w:val="0"/>
          <w:numId w:val="14"/>
        </w:numPr>
        <w:rPr>
          <w:rFonts w:cs="Arial"/>
        </w:rPr>
      </w:pPr>
      <w:r w:rsidRPr="007222C0">
        <w:rPr>
          <w:rFonts w:cs="Arial"/>
        </w:rPr>
        <w:t>The congestion control mechanisms in LTE are developed based on the assumption that the data traffic is periodic with certain periodicit</w:t>
      </w:r>
      <w:r w:rsidR="002F5039">
        <w:rPr>
          <w:rFonts w:cs="Arial"/>
        </w:rPr>
        <w:t>ies</w:t>
      </w:r>
      <w:r w:rsidRPr="007222C0">
        <w:rPr>
          <w:rFonts w:cs="Arial"/>
        </w:rPr>
        <w:t xml:space="preserve">, specifically the CAM and DEMN messages with the maximum periodicity of 1000 </w:t>
      </w:r>
      <w:proofErr w:type="spellStart"/>
      <w:r w:rsidRPr="007222C0">
        <w:rPr>
          <w:rFonts w:cs="Arial"/>
        </w:rPr>
        <w:t>ms</w:t>
      </w:r>
      <w:proofErr w:type="spellEnd"/>
      <w:r w:rsidRPr="007222C0">
        <w:rPr>
          <w:rFonts w:cs="Arial"/>
        </w:rPr>
        <w:t>. In contrast, NR sidelink ta</w:t>
      </w:r>
      <w:r w:rsidR="002F5039">
        <w:rPr>
          <w:rFonts w:cs="Arial"/>
        </w:rPr>
        <w:t>r</w:t>
      </w:r>
      <w:r w:rsidRPr="007222C0">
        <w:rPr>
          <w:rFonts w:cs="Arial"/>
        </w:rPr>
        <w:t xml:space="preserve">gets use cases with different types of data traffic, which can be highly non-periodic. Therefore, the time windows used in the definition of CR and CBR such </w:t>
      </w:r>
      <w:proofErr w:type="gramStart"/>
      <w:r w:rsidRPr="007222C0">
        <w:rPr>
          <w:rFonts w:cs="Arial"/>
        </w:rPr>
        <w:t>as  [</w:t>
      </w:r>
      <w:proofErr w:type="gramEnd"/>
      <w:r w:rsidRPr="007222C0">
        <w:rPr>
          <w:rFonts w:cs="Arial"/>
          <w:i/>
          <w:iCs/>
        </w:rPr>
        <w:t>n-100, n-1</w:t>
      </w:r>
      <w:r w:rsidRPr="007222C0">
        <w:rPr>
          <w:rFonts w:cs="Arial"/>
        </w:rPr>
        <w:t>],  [</w:t>
      </w:r>
      <w:r w:rsidRPr="007222C0">
        <w:rPr>
          <w:rFonts w:cs="Arial"/>
          <w:i/>
          <w:iCs/>
        </w:rPr>
        <w:t>n-a</w:t>
      </w:r>
      <w:r w:rsidRPr="007222C0">
        <w:rPr>
          <w:rFonts w:cs="Arial"/>
        </w:rPr>
        <w:t xml:space="preserve">, </w:t>
      </w:r>
      <w:proofErr w:type="spellStart"/>
      <w:r w:rsidRPr="007222C0">
        <w:rPr>
          <w:rFonts w:cs="Arial"/>
          <w:i/>
          <w:iCs/>
        </w:rPr>
        <w:t>n+b</w:t>
      </w:r>
      <w:proofErr w:type="spellEnd"/>
      <w:r w:rsidRPr="007222C0">
        <w:rPr>
          <w:rFonts w:cs="Arial"/>
        </w:rPr>
        <w:t xml:space="preserve">] and the values of a and b need to be reconsidered for NR sidelink. </w:t>
      </w:r>
      <w:proofErr w:type="gramStart"/>
      <w:r w:rsidRPr="007222C0">
        <w:rPr>
          <w:rFonts w:cs="Arial"/>
        </w:rPr>
        <w:t>In particular, for</w:t>
      </w:r>
      <w:proofErr w:type="gramEnd"/>
      <w:r w:rsidRPr="007222C0">
        <w:rPr>
          <w:rFonts w:cs="Arial"/>
        </w:rPr>
        <w:t xml:space="preserve"> aperiodic traffic</w:t>
      </w:r>
      <w:r w:rsidR="002F5039">
        <w:rPr>
          <w:rFonts w:cs="Arial"/>
        </w:rPr>
        <w:t>,</w:t>
      </w:r>
      <w:r w:rsidRPr="007222C0">
        <w:rPr>
          <w:rFonts w:cs="Arial"/>
        </w:rPr>
        <w:t xml:space="preserve"> the </w:t>
      </w:r>
      <w:r>
        <w:rPr>
          <w:rFonts w:cs="Arial"/>
        </w:rPr>
        <w:t xml:space="preserve">resource </w:t>
      </w:r>
      <w:r w:rsidR="002F5039">
        <w:rPr>
          <w:rFonts w:cs="Arial"/>
        </w:rPr>
        <w:t>consumption</w:t>
      </w:r>
      <w:r>
        <w:rPr>
          <w:rFonts w:cs="Arial"/>
        </w:rPr>
        <w:t xml:space="preserve"> in the past </w:t>
      </w:r>
      <w:r w:rsidRPr="007222C0">
        <w:rPr>
          <w:rFonts w:cs="Arial"/>
        </w:rPr>
        <w:t>reveal</w:t>
      </w:r>
      <w:r>
        <w:rPr>
          <w:rFonts w:cs="Arial"/>
        </w:rPr>
        <w:t xml:space="preserve">s </w:t>
      </w:r>
      <w:r w:rsidRPr="007222C0">
        <w:rPr>
          <w:rFonts w:cs="Arial"/>
        </w:rPr>
        <w:t>little about the future</w:t>
      </w:r>
      <w:r w:rsidR="005C6B7C">
        <w:rPr>
          <w:rFonts w:cs="Arial"/>
        </w:rPr>
        <w:t xml:space="preserve"> </w:t>
      </w:r>
      <w:r w:rsidR="002F5039">
        <w:rPr>
          <w:rFonts w:cs="Arial"/>
        </w:rPr>
        <w:t>consumption</w:t>
      </w:r>
      <w:r w:rsidR="00D355DA">
        <w:rPr>
          <w:rFonts w:cs="Arial"/>
        </w:rPr>
        <w:t>. In addition</w:t>
      </w:r>
      <w:r w:rsidRPr="007222C0">
        <w:rPr>
          <w:rFonts w:cs="Arial"/>
        </w:rPr>
        <w:t>,</w:t>
      </w:r>
      <w:r w:rsidR="00D355DA">
        <w:rPr>
          <w:rFonts w:cs="Arial"/>
        </w:rPr>
        <w:t xml:space="preserve"> a resource reserved by UE eventually may not be used by the UE at all.</w:t>
      </w:r>
      <w:r w:rsidRPr="007222C0">
        <w:rPr>
          <w:rFonts w:cs="Arial"/>
        </w:rPr>
        <w:t xml:space="preserve"> </w:t>
      </w:r>
      <w:r w:rsidR="00D355DA">
        <w:rPr>
          <w:rFonts w:cs="Arial"/>
        </w:rPr>
        <w:t>H</w:t>
      </w:r>
      <w:r w:rsidRPr="007222C0">
        <w:rPr>
          <w:rFonts w:cs="Arial"/>
        </w:rPr>
        <w:t>ence</w:t>
      </w:r>
      <w:r>
        <w:rPr>
          <w:rFonts w:cs="Arial"/>
        </w:rPr>
        <w:t xml:space="preserve"> </w:t>
      </w:r>
      <w:r w:rsidR="00D355DA">
        <w:rPr>
          <w:rFonts w:cs="Arial"/>
        </w:rPr>
        <w:t>in our view one should</w:t>
      </w:r>
      <w:r>
        <w:rPr>
          <w:rFonts w:cs="Arial"/>
        </w:rPr>
        <w:t xml:space="preserve"> exclude future terms in CR definition.</w:t>
      </w:r>
    </w:p>
    <w:p w14:paraId="49EF5E9A" w14:textId="1A35D7D3" w:rsidR="007723A4" w:rsidRDefault="008E5817" w:rsidP="008E5817">
      <w:pPr>
        <w:pStyle w:val="BodyText"/>
        <w:rPr>
          <w:rFonts w:cs="Arial"/>
        </w:rPr>
      </w:pPr>
      <w:r>
        <w:rPr>
          <w:rFonts w:cs="Arial"/>
        </w:rPr>
        <w:t xml:space="preserve">Furthermore, </w:t>
      </w:r>
      <w:proofErr w:type="gramStart"/>
      <w:r>
        <w:rPr>
          <w:rFonts w:cs="Arial"/>
        </w:rPr>
        <w:t>in light of</w:t>
      </w:r>
      <w:proofErr w:type="gramEnd"/>
      <w:r>
        <w:rPr>
          <w:rFonts w:cs="Arial"/>
        </w:rPr>
        <w:t xml:space="preserve"> the agreement made in RAN1#98 on having a single CBR for PSCCH and PSSCH multiplexed in Option 3, w</w:t>
      </w:r>
      <w:r w:rsidR="007723A4">
        <w:rPr>
          <w:rFonts w:cs="Arial"/>
        </w:rPr>
        <w:t>e believe the S-RSSI suffices</w:t>
      </w:r>
      <w:r w:rsidR="005C6B7C">
        <w:rPr>
          <w:rFonts w:cs="Arial"/>
        </w:rPr>
        <w:t xml:space="preserve"> for this purpose.</w:t>
      </w:r>
    </w:p>
    <w:p w14:paraId="1348B1AF" w14:textId="7E11222F" w:rsidR="005C6B7C" w:rsidRDefault="001C34C4" w:rsidP="00D355DA">
      <w:pPr>
        <w:pStyle w:val="Observation"/>
        <w:overflowPunct/>
        <w:autoSpaceDE/>
        <w:autoSpaceDN/>
        <w:adjustRightInd/>
        <w:spacing w:line="259" w:lineRule="auto"/>
        <w:ind w:left="1701" w:hanging="1701"/>
        <w:jc w:val="left"/>
        <w:textAlignment w:val="auto"/>
        <w:rPr>
          <w:lang w:val="en-US"/>
        </w:rPr>
      </w:pPr>
      <w:bookmarkStart w:id="26" w:name="_Toc21377024"/>
      <w:r>
        <w:rPr>
          <w:lang w:val="en-US"/>
        </w:rPr>
        <w:t>The nature of NR SL packet transmissions and NR UE capabilities requires at least the following changes to the</w:t>
      </w:r>
      <w:r w:rsidR="001174A6" w:rsidRPr="00D355DA">
        <w:rPr>
          <w:lang w:val="en-US"/>
        </w:rPr>
        <w:t xml:space="preserve"> </w:t>
      </w:r>
      <w:r w:rsidR="005C6B7C" w:rsidRPr="00D355DA">
        <w:rPr>
          <w:lang w:val="en-US"/>
        </w:rPr>
        <w:t xml:space="preserve">CR and CBR definitions </w:t>
      </w:r>
      <w:r>
        <w:rPr>
          <w:lang w:val="en-US"/>
        </w:rPr>
        <w:t>of</w:t>
      </w:r>
      <w:r w:rsidR="005C6B7C" w:rsidRPr="00D355DA">
        <w:rPr>
          <w:lang w:val="en-US"/>
        </w:rPr>
        <w:t xml:space="preserve"> </w:t>
      </w:r>
      <w:r w:rsidR="001174A6" w:rsidRPr="00D355DA">
        <w:rPr>
          <w:lang w:val="en-US"/>
        </w:rPr>
        <w:t>LTE</w:t>
      </w:r>
      <w:r w:rsidR="005C6B7C" w:rsidRPr="00D355DA">
        <w:rPr>
          <w:lang w:val="en-US"/>
        </w:rPr>
        <w:t xml:space="preserve"> </w:t>
      </w:r>
      <w:r>
        <w:rPr>
          <w:lang w:val="en-US"/>
        </w:rPr>
        <w:t>SL</w:t>
      </w:r>
      <w:r w:rsidR="005C6B7C" w:rsidRPr="00D355DA">
        <w:rPr>
          <w:lang w:val="en-US"/>
        </w:rPr>
        <w:t>:</w:t>
      </w:r>
      <w:bookmarkEnd w:id="26"/>
    </w:p>
    <w:p w14:paraId="72595C5B" w14:textId="4F1CCCB3" w:rsidR="00332DF4" w:rsidRDefault="00332DF4" w:rsidP="00DD38A5">
      <w:pPr>
        <w:pStyle w:val="Observation"/>
        <w:numPr>
          <w:ilvl w:val="0"/>
          <w:numId w:val="21"/>
        </w:numPr>
        <w:overflowPunct/>
        <w:autoSpaceDE/>
        <w:autoSpaceDN/>
        <w:adjustRightInd/>
        <w:spacing w:line="259" w:lineRule="auto"/>
        <w:jc w:val="left"/>
        <w:textAlignment w:val="auto"/>
        <w:rPr>
          <w:lang w:val="en-US"/>
        </w:rPr>
      </w:pPr>
      <w:bookmarkStart w:id="27" w:name="_Toc21377025"/>
      <w:r w:rsidRPr="00332DF4">
        <w:rPr>
          <w:lang w:val="en-US"/>
        </w:rPr>
        <w:t>Slot is used as the basic time unit.</w:t>
      </w:r>
      <w:bookmarkEnd w:id="27"/>
    </w:p>
    <w:p w14:paraId="1EE5BD1B" w14:textId="605916AF" w:rsidR="00332DF4" w:rsidRDefault="00332DF4" w:rsidP="00DD38A5">
      <w:pPr>
        <w:pStyle w:val="Observation"/>
        <w:numPr>
          <w:ilvl w:val="0"/>
          <w:numId w:val="21"/>
        </w:numPr>
        <w:overflowPunct/>
        <w:autoSpaceDE/>
        <w:autoSpaceDN/>
        <w:adjustRightInd/>
        <w:spacing w:line="259" w:lineRule="auto"/>
        <w:jc w:val="left"/>
        <w:textAlignment w:val="auto"/>
        <w:rPr>
          <w:lang w:val="en-US"/>
        </w:rPr>
      </w:pPr>
      <w:bookmarkStart w:id="28" w:name="_Toc21377026"/>
      <w:r w:rsidRPr="00332DF4">
        <w:rPr>
          <w:lang w:val="en-US"/>
        </w:rPr>
        <w:t xml:space="preserve">A duration of 2 slots is used to </w:t>
      </w:r>
      <w:proofErr w:type="gramStart"/>
      <w:r w:rsidRPr="00332DF4">
        <w:rPr>
          <w:lang w:val="en-US"/>
        </w:rPr>
        <w:t>take into account</w:t>
      </w:r>
      <w:proofErr w:type="gramEnd"/>
      <w:r w:rsidRPr="00332DF4">
        <w:rPr>
          <w:lang w:val="en-US"/>
        </w:rPr>
        <w:t xml:space="preserve"> UE processing delay.</w:t>
      </w:r>
      <w:bookmarkEnd w:id="28"/>
    </w:p>
    <w:p w14:paraId="54C81A41" w14:textId="26773B2A" w:rsidR="00332DF4" w:rsidRPr="00D355DA" w:rsidRDefault="00332DF4" w:rsidP="00DD38A5">
      <w:pPr>
        <w:pStyle w:val="Observation"/>
        <w:numPr>
          <w:ilvl w:val="0"/>
          <w:numId w:val="21"/>
        </w:numPr>
        <w:overflowPunct/>
        <w:autoSpaceDE/>
        <w:autoSpaceDN/>
        <w:adjustRightInd/>
        <w:spacing w:line="259" w:lineRule="auto"/>
        <w:jc w:val="left"/>
        <w:textAlignment w:val="auto"/>
        <w:rPr>
          <w:lang w:val="en-US"/>
        </w:rPr>
      </w:pPr>
      <w:bookmarkStart w:id="29" w:name="_Toc21377027"/>
      <w:r w:rsidRPr="00332DF4">
        <w:rPr>
          <w:lang w:val="en-US"/>
        </w:rPr>
        <w:t>Consider only resource use in the past in CR definition.</w:t>
      </w:r>
      <w:bookmarkEnd w:id="29"/>
    </w:p>
    <w:p w14:paraId="4D9975CA" w14:textId="24B27E04" w:rsidR="005C6B7C" w:rsidRDefault="00D355DA" w:rsidP="002820B0">
      <w:pPr>
        <w:pStyle w:val="BodyText"/>
      </w:pPr>
      <w:r>
        <w:t xml:space="preserve">We summarize our proposal for </w:t>
      </w:r>
      <w:r w:rsidR="001C34C4">
        <w:t>definitions of CR and CBR for NR SL in the following table:</w:t>
      </w:r>
    </w:p>
    <w:p w14:paraId="6E992E20" w14:textId="6FD4D79B" w:rsidR="001C34C4" w:rsidRPr="001C34C4" w:rsidRDefault="001C34C4" w:rsidP="001C34C4">
      <w:pPr>
        <w:pStyle w:val="Caption"/>
        <w:rPr>
          <w:rFonts w:ascii="Arial" w:hAnsi="Arial" w:cs="Arial"/>
        </w:rPr>
      </w:pPr>
      <w:r w:rsidRPr="001C34C4">
        <w:rPr>
          <w:rFonts w:ascii="Arial" w:hAnsi="Arial" w:cs="Arial"/>
        </w:rPr>
        <w:t xml:space="preserve">Table </w:t>
      </w:r>
      <w:r w:rsidRPr="001C34C4">
        <w:rPr>
          <w:rFonts w:ascii="Arial" w:hAnsi="Arial" w:cs="Arial"/>
        </w:rPr>
        <w:fldChar w:fldCharType="begin"/>
      </w:r>
      <w:r w:rsidRPr="001C34C4">
        <w:rPr>
          <w:rFonts w:ascii="Arial" w:hAnsi="Arial" w:cs="Arial"/>
        </w:rPr>
        <w:instrText xml:space="preserve"> SEQ Table \* ARABIC </w:instrText>
      </w:r>
      <w:r w:rsidRPr="001C34C4">
        <w:rPr>
          <w:rFonts w:ascii="Arial" w:hAnsi="Arial" w:cs="Arial"/>
        </w:rPr>
        <w:fldChar w:fldCharType="separate"/>
      </w:r>
      <w:r w:rsidR="00DD38A5">
        <w:rPr>
          <w:rFonts w:ascii="Arial" w:hAnsi="Arial" w:cs="Arial"/>
          <w:noProof/>
        </w:rPr>
        <w:t>1</w:t>
      </w:r>
      <w:r w:rsidRPr="001C34C4">
        <w:rPr>
          <w:rFonts w:ascii="Arial" w:hAnsi="Arial" w:cs="Arial"/>
        </w:rPr>
        <w:fldChar w:fldCharType="end"/>
      </w:r>
      <w:r w:rsidRPr="001C34C4">
        <w:rPr>
          <w:rFonts w:ascii="Arial" w:hAnsi="Arial" w:cs="Arial"/>
        </w:rPr>
        <w:t>: Definitions of CR and CBR for NR SL</w:t>
      </w:r>
    </w:p>
    <w:tbl>
      <w:tblPr>
        <w:tblStyle w:val="TableGrid"/>
        <w:tblW w:w="0" w:type="auto"/>
        <w:tblLook w:val="04A0" w:firstRow="1" w:lastRow="0" w:firstColumn="1" w:lastColumn="0" w:noHBand="0" w:noVBand="1"/>
      </w:tblPr>
      <w:tblGrid>
        <w:gridCol w:w="9629"/>
      </w:tblGrid>
      <w:tr w:rsidR="001C34C4" w:rsidRPr="002F7124" w14:paraId="0BDF5366" w14:textId="77777777" w:rsidTr="00D40E98">
        <w:tc>
          <w:tcPr>
            <w:tcW w:w="9629" w:type="dxa"/>
          </w:tcPr>
          <w:p w14:paraId="76541BA2" w14:textId="77777777" w:rsidR="001C34C4" w:rsidRPr="002F7124" w:rsidRDefault="001C34C4" w:rsidP="000D2694">
            <w:pPr>
              <w:numPr>
                <w:ilvl w:val="0"/>
                <w:numId w:val="13"/>
              </w:numPr>
              <w:overflowPunct/>
              <w:autoSpaceDE/>
              <w:adjustRightInd/>
              <w:spacing w:after="0"/>
              <w:textAlignment w:val="auto"/>
              <w:rPr>
                <w:rFonts w:ascii="Times" w:hAnsi="Times" w:cs="Times"/>
                <w:i/>
                <w:lang w:val="en-US"/>
              </w:rPr>
            </w:pPr>
            <w:r w:rsidRPr="002F7124">
              <w:rPr>
                <w:rFonts w:ascii="Times" w:hAnsi="Times" w:cs="Times"/>
                <w:i/>
                <w:lang w:val="en-GB"/>
              </w:rPr>
              <w:t>CBR is measured and CR is evaluated for each (re)transmission</w:t>
            </w:r>
          </w:p>
          <w:p w14:paraId="13B50293" w14:textId="136D29E0" w:rsidR="001C34C4" w:rsidRPr="002F7124" w:rsidRDefault="001C34C4" w:rsidP="000D2694">
            <w:pPr>
              <w:numPr>
                <w:ilvl w:val="1"/>
                <w:numId w:val="13"/>
              </w:numPr>
              <w:overflowPunct/>
              <w:autoSpaceDE/>
              <w:adjustRightInd/>
              <w:spacing w:after="0"/>
              <w:textAlignment w:val="auto"/>
              <w:rPr>
                <w:rFonts w:ascii="Times" w:hAnsi="Times" w:cs="Times"/>
                <w:i/>
                <w:lang w:val="en-US"/>
              </w:rPr>
            </w:pPr>
            <w:r w:rsidRPr="002F7124">
              <w:rPr>
                <w:rFonts w:ascii="Times" w:hAnsi="Times" w:cs="Times"/>
                <w:i/>
                <w:lang w:val="en-GB"/>
              </w:rPr>
              <w:t xml:space="preserve">For a (re)transmission in </w:t>
            </w:r>
            <w:r w:rsidR="00233817">
              <w:rPr>
                <w:rFonts w:ascii="Times" w:hAnsi="Times" w:cs="Times"/>
                <w:i/>
                <w:lang w:val="en-GB"/>
              </w:rPr>
              <w:t>slot</w:t>
            </w:r>
            <w:r w:rsidRPr="002F7124">
              <w:rPr>
                <w:rFonts w:ascii="Times" w:hAnsi="Times" w:cs="Times"/>
                <w:i/>
                <w:lang w:val="en-GB"/>
              </w:rPr>
              <w:t xml:space="preserve"> </w:t>
            </w:r>
            <w:r w:rsidRPr="002F7124">
              <w:rPr>
                <w:rFonts w:ascii="Times" w:hAnsi="Times" w:cs="Times"/>
                <w:i/>
                <w:iCs/>
                <w:lang w:val="en-GB"/>
              </w:rPr>
              <w:t>n</w:t>
            </w:r>
            <w:r w:rsidRPr="002F7124">
              <w:rPr>
                <w:rFonts w:ascii="Times" w:hAnsi="Times" w:cs="Times"/>
                <w:i/>
                <w:lang w:val="en-GB"/>
              </w:rPr>
              <w:t>+</w:t>
            </w:r>
            <w:r>
              <w:rPr>
                <w:rFonts w:ascii="Times" w:hAnsi="Times" w:cs="Times"/>
                <w:i/>
                <w:lang w:val="en-GB"/>
              </w:rPr>
              <w:t>2</w:t>
            </w:r>
            <w:r w:rsidRPr="002F7124">
              <w:rPr>
                <w:rFonts w:ascii="Times" w:hAnsi="Times" w:cs="Times"/>
                <w:i/>
                <w:lang w:val="en-GB"/>
              </w:rPr>
              <w:t xml:space="preserve">, the CR is evaluated in </w:t>
            </w:r>
            <w:r w:rsidR="00233817">
              <w:rPr>
                <w:rFonts w:ascii="Times" w:hAnsi="Times" w:cs="Times"/>
                <w:i/>
                <w:lang w:val="en-GB"/>
              </w:rPr>
              <w:t>slot</w:t>
            </w:r>
            <w:r w:rsidRPr="002F7124">
              <w:rPr>
                <w:rFonts w:ascii="Times" w:hAnsi="Times" w:cs="Times"/>
                <w:i/>
                <w:lang w:val="en-GB"/>
              </w:rPr>
              <w:t xml:space="preserve"> </w:t>
            </w:r>
            <w:r w:rsidRPr="002F7124">
              <w:rPr>
                <w:rFonts w:ascii="Times" w:hAnsi="Times" w:cs="Times"/>
                <w:i/>
                <w:iCs/>
                <w:lang w:val="en-GB"/>
              </w:rPr>
              <w:t>n.</w:t>
            </w:r>
          </w:p>
          <w:p w14:paraId="22308A76" w14:textId="46BE1100" w:rsidR="001C34C4" w:rsidRPr="001C34C4" w:rsidRDefault="001C34C4" w:rsidP="000D2694">
            <w:pPr>
              <w:numPr>
                <w:ilvl w:val="1"/>
                <w:numId w:val="13"/>
              </w:numPr>
              <w:overflowPunct/>
              <w:autoSpaceDE/>
              <w:adjustRightInd/>
              <w:spacing w:after="0"/>
              <w:textAlignment w:val="auto"/>
              <w:rPr>
                <w:rFonts w:ascii="Times" w:hAnsi="Times" w:cs="Times"/>
                <w:i/>
                <w:lang w:val="en-US"/>
              </w:rPr>
            </w:pPr>
            <w:r w:rsidRPr="002F7124">
              <w:rPr>
                <w:rFonts w:ascii="Times" w:hAnsi="Times" w:cs="Times"/>
                <w:i/>
                <w:lang w:val="en-GB"/>
              </w:rPr>
              <w:t xml:space="preserve">For a (re)transmission in </w:t>
            </w:r>
            <w:r w:rsidR="00233817">
              <w:rPr>
                <w:rFonts w:ascii="Times" w:hAnsi="Times" w:cs="Times"/>
                <w:i/>
                <w:lang w:val="en-GB"/>
              </w:rPr>
              <w:t>slot</w:t>
            </w:r>
            <w:r w:rsidRPr="002F7124">
              <w:rPr>
                <w:rFonts w:ascii="Times" w:hAnsi="Times" w:cs="Times"/>
                <w:i/>
                <w:lang w:val="en-GB"/>
              </w:rPr>
              <w:t xml:space="preserve"> </w:t>
            </w:r>
            <w:r w:rsidRPr="002F7124">
              <w:rPr>
                <w:rFonts w:ascii="Times" w:hAnsi="Times" w:cs="Times"/>
                <w:i/>
                <w:iCs/>
                <w:lang w:val="en-GB"/>
              </w:rPr>
              <w:t>n</w:t>
            </w:r>
            <w:r w:rsidRPr="002F7124">
              <w:rPr>
                <w:rFonts w:ascii="Times" w:hAnsi="Times" w:cs="Times"/>
                <w:i/>
                <w:lang w:val="en-GB"/>
              </w:rPr>
              <w:t>+</w:t>
            </w:r>
            <w:r>
              <w:rPr>
                <w:rFonts w:ascii="Times" w:hAnsi="Times" w:cs="Times"/>
                <w:i/>
                <w:lang w:val="en-GB"/>
              </w:rPr>
              <w:t>2</w:t>
            </w:r>
            <w:r w:rsidRPr="002F7124">
              <w:rPr>
                <w:rFonts w:ascii="Times" w:hAnsi="Times" w:cs="Times"/>
                <w:i/>
                <w:lang w:val="en-GB"/>
              </w:rPr>
              <w:t xml:space="preserve">, the CBR measured in </w:t>
            </w:r>
            <w:r w:rsidR="00233817">
              <w:rPr>
                <w:rFonts w:ascii="Times" w:hAnsi="Times" w:cs="Times"/>
                <w:i/>
                <w:lang w:val="en-GB"/>
              </w:rPr>
              <w:t>slot</w:t>
            </w:r>
            <w:r w:rsidRPr="002F7124">
              <w:rPr>
                <w:rFonts w:ascii="Times" w:hAnsi="Times" w:cs="Times"/>
                <w:i/>
                <w:lang w:val="en-GB"/>
              </w:rPr>
              <w:t xml:space="preserve"> </w:t>
            </w:r>
            <w:r w:rsidRPr="002F7124">
              <w:rPr>
                <w:rFonts w:ascii="Times" w:hAnsi="Times" w:cs="Times"/>
                <w:i/>
                <w:iCs/>
                <w:lang w:val="en-GB"/>
              </w:rPr>
              <w:t>n</w:t>
            </w:r>
            <w:r w:rsidRPr="002F7124">
              <w:rPr>
                <w:rFonts w:ascii="Times" w:hAnsi="Times" w:cs="Times"/>
                <w:i/>
                <w:lang w:val="en-GB"/>
              </w:rPr>
              <w:t xml:space="preserve"> is used. </w:t>
            </w:r>
          </w:p>
          <w:p w14:paraId="165C1E25" w14:textId="77777777" w:rsidR="001C34C4" w:rsidRPr="002F7124" w:rsidRDefault="001C34C4" w:rsidP="001C34C4">
            <w:pPr>
              <w:overflowPunct/>
              <w:autoSpaceDE/>
              <w:adjustRightInd/>
              <w:spacing w:after="0"/>
              <w:ind w:left="800"/>
              <w:textAlignment w:val="auto"/>
              <w:rPr>
                <w:rFonts w:ascii="Times" w:hAnsi="Times" w:cs="Times"/>
                <w:i/>
                <w:lang w:val="en-US"/>
              </w:rPr>
            </w:pPr>
          </w:p>
          <w:p w14:paraId="3B3C882A" w14:textId="3229D9B5" w:rsidR="001C34C4" w:rsidRPr="002F7124" w:rsidRDefault="001C34C4" w:rsidP="000D2694">
            <w:pPr>
              <w:numPr>
                <w:ilvl w:val="0"/>
                <w:numId w:val="13"/>
              </w:numPr>
              <w:overflowPunct/>
              <w:autoSpaceDE/>
              <w:adjustRightInd/>
              <w:spacing w:after="0"/>
              <w:textAlignment w:val="auto"/>
              <w:rPr>
                <w:rFonts w:ascii="Times" w:hAnsi="Times" w:cs="Times"/>
                <w:i/>
                <w:lang w:val="en-GB"/>
              </w:rPr>
            </w:pPr>
            <w:r w:rsidRPr="002F7124">
              <w:rPr>
                <w:rFonts w:ascii="Times" w:hAnsi="Times" w:cs="Times"/>
                <w:i/>
                <w:lang w:val="en-GB"/>
              </w:rPr>
              <w:t>CBR and CR are defined as follows:</w:t>
            </w:r>
          </w:p>
          <w:p w14:paraId="1C408F0C" w14:textId="77777777" w:rsidR="001C34C4" w:rsidRPr="002F7124" w:rsidRDefault="001C34C4" w:rsidP="00D40E98">
            <w:pPr>
              <w:ind w:left="1440" w:hanging="1440"/>
              <w:rPr>
                <w:rFonts w:ascii="Times" w:hAnsi="Times" w:cs="Times"/>
                <w:i/>
                <w:lang w:val="en-GB"/>
              </w:rPr>
            </w:pPr>
          </w:p>
          <w:tbl>
            <w:tblPr>
              <w:tblW w:w="7371" w:type="dxa"/>
              <w:tblCellMar>
                <w:left w:w="0" w:type="dxa"/>
                <w:right w:w="0" w:type="dxa"/>
              </w:tblCellMar>
              <w:tblLook w:val="04A0" w:firstRow="1" w:lastRow="0" w:firstColumn="1" w:lastColumn="0" w:noHBand="0" w:noVBand="1"/>
            </w:tblPr>
            <w:tblGrid>
              <w:gridCol w:w="963"/>
              <w:gridCol w:w="6408"/>
            </w:tblGrid>
            <w:tr w:rsidR="001C34C4" w:rsidRPr="002F7124" w14:paraId="1E29F3E8" w14:textId="77777777" w:rsidTr="001C34C4">
              <w:trPr>
                <w:trHeight w:val="1240"/>
              </w:trPr>
              <w:tc>
                <w:tcPr>
                  <w:tcW w:w="96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hideMark/>
                </w:tcPr>
                <w:p w14:paraId="73BC8663" w14:textId="77777777" w:rsidR="001C34C4" w:rsidRPr="002F7124" w:rsidRDefault="001C34C4" w:rsidP="00D40E98">
                  <w:pPr>
                    <w:ind w:left="1440" w:hanging="1440"/>
                    <w:rPr>
                      <w:rFonts w:ascii="Times" w:hAnsi="Times" w:cs="Times"/>
                      <w:i/>
                    </w:rPr>
                  </w:pPr>
                  <w:r w:rsidRPr="002F7124">
                    <w:rPr>
                      <w:rFonts w:ascii="Times" w:hAnsi="Times" w:cs="Times"/>
                      <w:b/>
                      <w:bCs/>
                      <w:i/>
                    </w:rPr>
                    <w:t>Definition</w:t>
                  </w:r>
                </w:p>
              </w:tc>
              <w:tc>
                <w:tcPr>
                  <w:tcW w:w="6408" w:type="dxa"/>
                  <w:tcBorders>
                    <w:top w:val="single" w:sz="8" w:space="0" w:color="000000"/>
                    <w:left w:val="nil"/>
                    <w:bottom w:val="single" w:sz="8" w:space="0" w:color="000000"/>
                    <w:right w:val="single" w:sz="8" w:space="0" w:color="000000"/>
                  </w:tcBorders>
                  <w:tcMar>
                    <w:top w:w="15" w:type="dxa"/>
                    <w:left w:w="28" w:type="dxa"/>
                    <w:bottom w:w="0" w:type="dxa"/>
                    <w:right w:w="28" w:type="dxa"/>
                  </w:tcMar>
                </w:tcPr>
                <w:p w14:paraId="227C8BAA" w14:textId="6149B522" w:rsidR="001C34C4" w:rsidRPr="002F7124" w:rsidRDefault="001C34C4" w:rsidP="00D40E98">
                  <w:pPr>
                    <w:ind w:left="1440" w:hanging="1440"/>
                    <w:rPr>
                      <w:rFonts w:ascii="Times" w:hAnsi="Times" w:cs="Times"/>
                      <w:i/>
                    </w:rPr>
                  </w:pPr>
                  <w:r w:rsidRPr="002F7124">
                    <w:rPr>
                      <w:rFonts w:ascii="Times" w:hAnsi="Times" w:cs="Times"/>
                      <w:i/>
                    </w:rPr>
                    <w:t xml:space="preserve">Channel busy ratio (CBR) measured at </w:t>
                  </w:r>
                  <w:r w:rsidR="00233817">
                    <w:rPr>
                      <w:rFonts w:ascii="Times" w:hAnsi="Times" w:cs="Times"/>
                      <w:i/>
                    </w:rPr>
                    <w:t>slot</w:t>
                  </w:r>
                  <w:r w:rsidRPr="002F7124">
                    <w:rPr>
                      <w:rFonts w:ascii="Times" w:hAnsi="Times" w:cs="Times"/>
                      <w:i/>
                    </w:rPr>
                    <w:t xml:space="preserve"> </w:t>
                  </w:r>
                  <w:r w:rsidRPr="002F7124">
                    <w:rPr>
                      <w:rFonts w:ascii="Times" w:hAnsi="Times" w:cs="Times"/>
                      <w:i/>
                      <w:iCs/>
                    </w:rPr>
                    <w:t>n</w:t>
                  </w:r>
                  <w:r w:rsidRPr="002F7124">
                    <w:rPr>
                      <w:rFonts w:ascii="Times" w:hAnsi="Times" w:cs="Times"/>
                      <w:i/>
                    </w:rPr>
                    <w:t xml:space="preserve"> is defined as follows:</w:t>
                  </w:r>
                </w:p>
                <w:p w14:paraId="7564269B" w14:textId="579BC3E8" w:rsidR="001C34C4" w:rsidRPr="002F7124" w:rsidRDefault="001C34C4" w:rsidP="001C34C4">
                  <w:pPr>
                    <w:rPr>
                      <w:rFonts w:ascii="Times" w:hAnsi="Times" w:cs="Times"/>
                      <w:i/>
                    </w:rPr>
                  </w:pPr>
                  <w:r w:rsidRPr="002F7124">
                    <w:rPr>
                      <w:rFonts w:ascii="Times" w:hAnsi="Times" w:cs="Times"/>
                      <w:i/>
                    </w:rPr>
                    <w:t>For PSSCH</w:t>
                  </w:r>
                  <w:r>
                    <w:rPr>
                      <w:rFonts w:ascii="Times" w:hAnsi="Times" w:cs="Times"/>
                      <w:i/>
                    </w:rPr>
                    <w:t xml:space="preserve"> multiplexed with PSCCH in Option 3</w:t>
                  </w:r>
                  <w:r w:rsidRPr="002F7124">
                    <w:rPr>
                      <w:rFonts w:ascii="Times" w:hAnsi="Times" w:cs="Times"/>
                      <w:i/>
                    </w:rPr>
                    <w:t xml:space="preserve">, the portion of sub-channels in the resource pool whose S-RSSI measured by the UE exceed a (pre-)configured threshold </w:t>
                  </w:r>
                  <w:r w:rsidRPr="002F7124">
                    <w:rPr>
                      <w:rFonts w:ascii="Times" w:hAnsi="Times" w:cs="Times"/>
                      <w:i/>
                      <w:lang w:val="en-US"/>
                    </w:rPr>
                    <w:t xml:space="preserve">sensed </w:t>
                  </w:r>
                  <w:r w:rsidRPr="002F7124">
                    <w:rPr>
                      <w:rFonts w:ascii="Times" w:hAnsi="Times" w:cs="Times"/>
                      <w:i/>
                    </w:rPr>
                    <w:t xml:space="preserve">over </w:t>
                  </w:r>
                  <w:r>
                    <w:rPr>
                      <w:rFonts w:ascii="Times" w:hAnsi="Times" w:cs="Times"/>
                      <w:i/>
                    </w:rPr>
                    <w:t>slots</w:t>
                  </w:r>
                  <w:r w:rsidRPr="002F7124">
                    <w:rPr>
                      <w:rFonts w:ascii="Times" w:hAnsi="Times" w:cs="Times"/>
                      <w:i/>
                    </w:rPr>
                    <w:t xml:space="preserve"> [</w:t>
                  </w:r>
                  <w:r w:rsidRPr="002F7124">
                    <w:rPr>
                      <w:rFonts w:ascii="Times" w:hAnsi="Times" w:cs="Times"/>
                      <w:i/>
                      <w:iCs/>
                    </w:rPr>
                    <w:t>n-</w:t>
                  </w:r>
                  <w:r w:rsidR="006E63E6">
                    <w:rPr>
                      <w:rFonts w:ascii="Times" w:hAnsi="Times" w:cs="Times"/>
                      <w:i/>
                      <w:iCs/>
                    </w:rPr>
                    <w:t>X</w:t>
                  </w:r>
                  <w:r w:rsidRPr="002F7124">
                    <w:rPr>
                      <w:rFonts w:ascii="Times" w:hAnsi="Times" w:cs="Times"/>
                      <w:i/>
                      <w:iCs/>
                    </w:rPr>
                    <w:t>, n-1</w:t>
                  </w:r>
                  <w:r w:rsidRPr="002F7124">
                    <w:rPr>
                      <w:rFonts w:ascii="Times" w:hAnsi="Times" w:cs="Times"/>
                      <w:i/>
                    </w:rPr>
                    <w:t xml:space="preserve">]; </w:t>
                  </w:r>
                </w:p>
              </w:tc>
            </w:tr>
          </w:tbl>
          <w:p w14:paraId="4A7EDED3" w14:textId="2DE27212" w:rsidR="001C34C4" w:rsidRPr="002F7124" w:rsidRDefault="001C34C4" w:rsidP="00D40E98">
            <w:pPr>
              <w:ind w:left="1440" w:hanging="1440"/>
              <w:rPr>
                <w:rFonts w:ascii="Times" w:eastAsiaTheme="minorHAnsi" w:hAnsi="Times" w:cs="Times"/>
                <w:i/>
                <w:sz w:val="20"/>
                <w:szCs w:val="20"/>
                <w:lang w:val="en-GB" w:eastAsia="ko-KR"/>
              </w:rPr>
            </w:pPr>
            <w:r w:rsidRPr="002F7124">
              <w:rPr>
                <w:rFonts w:ascii="Times" w:hAnsi="Times" w:cs="Times"/>
                <w:i/>
                <w:lang w:val="en-GB"/>
              </w:rPr>
              <w:lastRenderedPageBreak/>
              <w:t xml:space="preserve">NOTE:             The </w:t>
            </w:r>
            <w:r>
              <w:rPr>
                <w:rFonts w:ascii="Times" w:hAnsi="Times" w:cs="Times"/>
                <w:i/>
                <w:lang w:val="en-GB"/>
              </w:rPr>
              <w:t>slot</w:t>
            </w:r>
            <w:r w:rsidRPr="002F7124">
              <w:rPr>
                <w:rFonts w:ascii="Times" w:hAnsi="Times" w:cs="Times"/>
                <w:i/>
                <w:lang w:val="en-GB"/>
              </w:rPr>
              <w:t xml:space="preserve"> index is based on physical </w:t>
            </w:r>
            <w:r>
              <w:rPr>
                <w:rFonts w:ascii="Times" w:hAnsi="Times" w:cs="Times"/>
                <w:i/>
                <w:lang w:val="en-GB"/>
              </w:rPr>
              <w:t>slot</w:t>
            </w:r>
            <w:r w:rsidRPr="002F7124">
              <w:rPr>
                <w:rFonts w:ascii="Times" w:hAnsi="Times" w:cs="Times"/>
                <w:i/>
                <w:lang w:val="en-GB"/>
              </w:rPr>
              <w:t xml:space="preserve"> index.</w:t>
            </w:r>
          </w:p>
          <w:p w14:paraId="003732CD" w14:textId="77777777" w:rsidR="001C34C4" w:rsidRPr="002F7124" w:rsidRDefault="001C34C4" w:rsidP="00D40E98">
            <w:pPr>
              <w:ind w:left="1440" w:hanging="1440"/>
              <w:rPr>
                <w:rFonts w:ascii="Times" w:hAnsi="Times" w:cs="Times"/>
                <w:i/>
                <w:lang w:val="en-GB" w:eastAsia="en-US"/>
              </w:rPr>
            </w:pPr>
          </w:p>
          <w:tbl>
            <w:tblPr>
              <w:tblW w:w="7371" w:type="dxa"/>
              <w:tblCellMar>
                <w:left w:w="0" w:type="dxa"/>
                <w:right w:w="0" w:type="dxa"/>
              </w:tblCellMar>
              <w:tblLook w:val="04A0" w:firstRow="1" w:lastRow="0" w:firstColumn="1" w:lastColumn="0" w:noHBand="0" w:noVBand="1"/>
            </w:tblPr>
            <w:tblGrid>
              <w:gridCol w:w="965"/>
              <w:gridCol w:w="6406"/>
            </w:tblGrid>
            <w:tr w:rsidR="001C34C4" w:rsidRPr="002F7124" w14:paraId="6EB63965" w14:textId="77777777" w:rsidTr="00D40E98">
              <w:trPr>
                <w:trHeight w:val="1049"/>
              </w:trPr>
              <w:tc>
                <w:tcPr>
                  <w:tcW w:w="96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hideMark/>
                </w:tcPr>
                <w:p w14:paraId="60A49665" w14:textId="77777777" w:rsidR="001C34C4" w:rsidRPr="002F7124" w:rsidRDefault="001C34C4" w:rsidP="00D40E98">
                  <w:pPr>
                    <w:ind w:left="1440" w:hanging="1440"/>
                    <w:rPr>
                      <w:rFonts w:ascii="Times" w:hAnsi="Times" w:cs="Times"/>
                      <w:i/>
                    </w:rPr>
                  </w:pPr>
                  <w:r w:rsidRPr="002F7124">
                    <w:rPr>
                      <w:rFonts w:ascii="Times" w:hAnsi="Times" w:cs="Times"/>
                      <w:b/>
                      <w:bCs/>
                      <w:i/>
                    </w:rPr>
                    <w:t>Definition</w:t>
                  </w:r>
                </w:p>
              </w:tc>
              <w:tc>
                <w:tcPr>
                  <w:tcW w:w="6406" w:type="dxa"/>
                  <w:tcBorders>
                    <w:top w:val="single" w:sz="8" w:space="0" w:color="000000"/>
                    <w:left w:val="nil"/>
                    <w:bottom w:val="single" w:sz="8" w:space="0" w:color="000000"/>
                    <w:right w:val="single" w:sz="8" w:space="0" w:color="000000"/>
                  </w:tcBorders>
                  <w:tcMar>
                    <w:top w:w="15" w:type="dxa"/>
                    <w:left w:w="28" w:type="dxa"/>
                    <w:bottom w:w="0" w:type="dxa"/>
                    <w:right w:w="28" w:type="dxa"/>
                  </w:tcMar>
                  <w:hideMark/>
                </w:tcPr>
                <w:p w14:paraId="252A9C2D" w14:textId="619BDF55" w:rsidR="001C34C4" w:rsidRPr="002F7124" w:rsidRDefault="001C34C4" w:rsidP="00D40E98">
                  <w:pPr>
                    <w:rPr>
                      <w:rFonts w:ascii="Times" w:hAnsi="Times" w:cs="Times"/>
                      <w:i/>
                    </w:rPr>
                  </w:pPr>
                  <w:r w:rsidRPr="002F7124">
                    <w:rPr>
                      <w:rFonts w:ascii="Times" w:hAnsi="Times" w:cs="Times"/>
                      <w:i/>
                    </w:rPr>
                    <w:t xml:space="preserve">Channel occupancy ratio (CR) evaluated at </w:t>
                  </w:r>
                  <w:r>
                    <w:rPr>
                      <w:rFonts w:ascii="Times" w:hAnsi="Times" w:cs="Times"/>
                      <w:i/>
                    </w:rPr>
                    <w:t>slot</w:t>
                  </w:r>
                  <w:r w:rsidRPr="002F7124">
                    <w:rPr>
                      <w:rFonts w:ascii="Times" w:hAnsi="Times" w:cs="Times"/>
                      <w:i/>
                    </w:rPr>
                    <w:t xml:space="preserve"> </w:t>
                  </w:r>
                  <w:r w:rsidRPr="002F7124">
                    <w:rPr>
                      <w:rFonts w:ascii="Times" w:hAnsi="Times" w:cs="Times"/>
                      <w:i/>
                      <w:iCs/>
                    </w:rPr>
                    <w:t>n</w:t>
                  </w:r>
                  <w:r w:rsidRPr="002F7124">
                    <w:rPr>
                      <w:rFonts w:ascii="Times" w:hAnsi="Times" w:cs="Times"/>
                      <w:i/>
                    </w:rPr>
                    <w:t xml:space="preserve"> is defined as the total number of sub</w:t>
                  </w:r>
                  <w:r w:rsidRPr="002F7124">
                    <w:rPr>
                      <w:rFonts w:ascii="Times" w:hAnsi="Times" w:cs="Times"/>
                      <w:i/>
                      <w:lang w:val="en-US"/>
                    </w:rPr>
                    <w:t>-</w:t>
                  </w:r>
                  <w:r w:rsidRPr="002F7124">
                    <w:rPr>
                      <w:rFonts w:ascii="Times" w:hAnsi="Times" w:cs="Times"/>
                      <w:i/>
                    </w:rPr>
                    <w:t xml:space="preserve">channels used for its transmissions in </w:t>
                  </w:r>
                  <w:r>
                    <w:rPr>
                      <w:rFonts w:ascii="Times" w:hAnsi="Times" w:cs="Times"/>
                      <w:i/>
                    </w:rPr>
                    <w:t>slot</w:t>
                  </w:r>
                  <w:r w:rsidRPr="002F7124">
                    <w:rPr>
                      <w:rFonts w:ascii="Times" w:hAnsi="Times" w:cs="Times"/>
                      <w:i/>
                    </w:rPr>
                    <w:t xml:space="preserve"> [</w:t>
                  </w:r>
                  <w:r w:rsidRPr="002F7124">
                    <w:rPr>
                      <w:rFonts w:ascii="Times" w:hAnsi="Times" w:cs="Times"/>
                      <w:i/>
                      <w:iCs/>
                    </w:rPr>
                    <w:t>n-</w:t>
                  </w:r>
                  <w:r w:rsidR="006E63E6">
                    <w:rPr>
                      <w:rFonts w:ascii="Times" w:hAnsi="Times" w:cs="Times"/>
                      <w:i/>
                      <w:iCs/>
                    </w:rPr>
                    <w:t>X</w:t>
                  </w:r>
                  <w:r w:rsidRPr="002F7124">
                    <w:rPr>
                      <w:rFonts w:ascii="Times" w:hAnsi="Times" w:cs="Times"/>
                      <w:i/>
                    </w:rPr>
                    <w:t xml:space="preserve">, </w:t>
                  </w:r>
                  <w:r w:rsidRPr="002F7124">
                    <w:rPr>
                      <w:rFonts w:ascii="Times" w:hAnsi="Times" w:cs="Times"/>
                      <w:i/>
                      <w:iCs/>
                    </w:rPr>
                    <w:t>n-1</w:t>
                  </w:r>
                  <w:r w:rsidRPr="002F7124">
                    <w:rPr>
                      <w:rFonts w:ascii="Times" w:hAnsi="Times" w:cs="Times"/>
                      <w:i/>
                    </w:rPr>
                    <w:t>] divided by the total number of configured sub-channels in the transmission pool over [</w:t>
                  </w:r>
                  <w:r w:rsidRPr="002F7124">
                    <w:rPr>
                      <w:rFonts w:ascii="Times" w:hAnsi="Times" w:cs="Times"/>
                      <w:i/>
                      <w:iCs/>
                    </w:rPr>
                    <w:t>n-</w:t>
                  </w:r>
                  <w:r w:rsidR="006E63E6">
                    <w:rPr>
                      <w:rFonts w:ascii="Times" w:hAnsi="Times" w:cs="Times"/>
                      <w:i/>
                      <w:iCs/>
                    </w:rPr>
                    <w:t>X</w:t>
                  </w:r>
                  <w:r w:rsidRPr="002F7124">
                    <w:rPr>
                      <w:rFonts w:ascii="Times" w:hAnsi="Times" w:cs="Times"/>
                      <w:i/>
                    </w:rPr>
                    <w:t xml:space="preserve">, </w:t>
                  </w:r>
                  <w:r w:rsidRPr="002F7124">
                    <w:rPr>
                      <w:rFonts w:ascii="Times" w:hAnsi="Times" w:cs="Times"/>
                      <w:i/>
                      <w:iCs/>
                    </w:rPr>
                    <w:t>n</w:t>
                  </w:r>
                  <w:r>
                    <w:rPr>
                      <w:rFonts w:ascii="Times" w:hAnsi="Times" w:cs="Times"/>
                      <w:i/>
                      <w:iCs/>
                    </w:rPr>
                    <w:t>-1</w:t>
                  </w:r>
                  <w:r w:rsidRPr="002F7124">
                    <w:rPr>
                      <w:rFonts w:ascii="Times" w:hAnsi="Times" w:cs="Times"/>
                      <w:i/>
                    </w:rPr>
                    <w:t xml:space="preserve">]. </w:t>
                  </w:r>
                </w:p>
              </w:tc>
            </w:tr>
          </w:tbl>
          <w:p w14:paraId="5FC4C9BB" w14:textId="58D0ED19" w:rsidR="001C34C4" w:rsidRPr="002F7124" w:rsidRDefault="001C34C4" w:rsidP="00D40E98">
            <w:pPr>
              <w:ind w:left="1440" w:hanging="1440"/>
              <w:rPr>
                <w:rFonts w:ascii="Times" w:eastAsiaTheme="minorHAnsi" w:hAnsi="Times" w:cs="Times"/>
                <w:i/>
                <w:sz w:val="20"/>
                <w:szCs w:val="20"/>
                <w:lang w:val="en-GB" w:eastAsia="ko-KR"/>
              </w:rPr>
            </w:pPr>
            <w:r w:rsidRPr="002F7124">
              <w:rPr>
                <w:rFonts w:ascii="Times" w:hAnsi="Times" w:cs="Times"/>
                <w:i/>
                <w:lang w:val="en-GB"/>
              </w:rPr>
              <w:t xml:space="preserve">NOTE 1:           </w:t>
            </w:r>
            <w:r w:rsidR="006E63E6">
              <w:rPr>
                <w:rFonts w:ascii="Times" w:hAnsi="Times" w:cs="Times"/>
                <w:i/>
                <w:lang w:val="en-GB"/>
              </w:rPr>
              <w:t>X</w:t>
            </w:r>
            <w:r w:rsidRPr="002F7124">
              <w:rPr>
                <w:rFonts w:ascii="Times" w:hAnsi="Times" w:cs="Times"/>
                <w:i/>
                <w:lang w:val="en-GB"/>
              </w:rPr>
              <w:t xml:space="preserve"> is a positive integer </w:t>
            </w:r>
            <w:r w:rsidR="006E63E6">
              <w:rPr>
                <w:rFonts w:ascii="Times" w:hAnsi="Times" w:cs="Times"/>
                <w:i/>
                <w:lang w:val="en-GB"/>
              </w:rPr>
              <w:t>to be determined</w:t>
            </w:r>
          </w:p>
          <w:p w14:paraId="1B7BF675" w14:textId="77777777" w:rsidR="001C34C4" w:rsidRPr="002F7124" w:rsidRDefault="001C34C4" w:rsidP="00D40E98">
            <w:pPr>
              <w:ind w:left="1440" w:hanging="1440"/>
              <w:rPr>
                <w:rFonts w:ascii="Times" w:hAnsi="Times" w:cs="Times"/>
                <w:i/>
                <w:lang w:val="en-GB" w:eastAsia="en-US"/>
              </w:rPr>
            </w:pPr>
            <w:r w:rsidRPr="002F7124">
              <w:rPr>
                <w:rFonts w:ascii="Times" w:hAnsi="Times" w:cs="Times"/>
                <w:i/>
                <w:lang w:val="en-GB"/>
              </w:rPr>
              <w:t>NOTE 2:           CR is evaluated for each (re)transmission.</w:t>
            </w:r>
          </w:p>
          <w:p w14:paraId="18A4F889" w14:textId="275F3535" w:rsidR="001C34C4" w:rsidRPr="002F7124" w:rsidRDefault="001C34C4" w:rsidP="006E63E6">
            <w:pPr>
              <w:ind w:left="1440" w:hanging="1440"/>
              <w:rPr>
                <w:i/>
                <w:lang w:val="en-GB"/>
              </w:rPr>
            </w:pPr>
            <w:r w:rsidRPr="002F7124">
              <w:rPr>
                <w:rFonts w:ascii="Times" w:hAnsi="Times" w:cs="Times"/>
                <w:i/>
                <w:lang w:val="en-GB"/>
              </w:rPr>
              <w:t xml:space="preserve">NOTE 3:           The </w:t>
            </w:r>
            <w:r>
              <w:rPr>
                <w:rFonts w:ascii="Times" w:hAnsi="Times" w:cs="Times"/>
                <w:i/>
                <w:lang w:val="en-GB"/>
              </w:rPr>
              <w:t>slot</w:t>
            </w:r>
            <w:r w:rsidRPr="002F7124">
              <w:rPr>
                <w:rFonts w:ascii="Times" w:hAnsi="Times" w:cs="Times"/>
                <w:i/>
                <w:lang w:val="en-GB"/>
              </w:rPr>
              <w:t xml:space="preserve"> index is based on physical </w:t>
            </w:r>
            <w:r>
              <w:rPr>
                <w:rFonts w:ascii="Times" w:hAnsi="Times" w:cs="Times"/>
                <w:i/>
                <w:lang w:val="en-GB"/>
              </w:rPr>
              <w:t>slot</w:t>
            </w:r>
            <w:r w:rsidRPr="002F7124">
              <w:rPr>
                <w:rFonts w:ascii="Times" w:hAnsi="Times" w:cs="Times"/>
                <w:i/>
                <w:lang w:val="en-GB"/>
              </w:rPr>
              <w:t xml:space="preserve"> index.</w:t>
            </w:r>
          </w:p>
        </w:tc>
      </w:tr>
    </w:tbl>
    <w:p w14:paraId="67C32D00" w14:textId="77777777" w:rsidR="001C34C4" w:rsidRDefault="001C34C4" w:rsidP="002820B0">
      <w:pPr>
        <w:pStyle w:val="BodyText"/>
      </w:pPr>
    </w:p>
    <w:p w14:paraId="46306A11" w14:textId="38AD0FA9" w:rsidR="001C34C4" w:rsidRPr="006E63E6" w:rsidRDefault="001C34C4" w:rsidP="001C34C4">
      <w:pPr>
        <w:pStyle w:val="Proposal"/>
        <w:tabs>
          <w:tab w:val="clear" w:pos="5416"/>
          <w:tab w:val="num" w:pos="1304"/>
        </w:tabs>
        <w:adjustRightInd/>
        <w:spacing w:line="259" w:lineRule="auto"/>
        <w:ind w:left="1304"/>
      </w:pPr>
      <w:bookmarkStart w:id="30" w:name="_Toc21377040"/>
      <w:r>
        <w:rPr>
          <w:lang w:val="en-US"/>
        </w:rPr>
        <w:t xml:space="preserve">Use definitions in Table 1 for CR and CBR in NR SL. </w:t>
      </w:r>
      <w:r w:rsidR="006E63E6">
        <w:rPr>
          <w:lang w:val="en-US"/>
        </w:rPr>
        <w:t>FFS value of X, e.g.,</w:t>
      </w:r>
      <w:bookmarkEnd w:id="30"/>
    </w:p>
    <w:p w14:paraId="5DAEB213" w14:textId="0A6F4396" w:rsidR="006E63E6" w:rsidRPr="000B31CA" w:rsidRDefault="006E63E6" w:rsidP="000D2694">
      <w:pPr>
        <w:pStyle w:val="Proposal"/>
        <w:numPr>
          <w:ilvl w:val="0"/>
          <w:numId w:val="20"/>
        </w:numPr>
        <w:adjustRightInd/>
        <w:spacing w:line="259" w:lineRule="auto"/>
        <w:rPr>
          <w:rFonts w:cs="Arial"/>
        </w:rPr>
      </w:pPr>
      <w:bookmarkStart w:id="31" w:name="_Toc21377041"/>
      <w:r w:rsidRPr="000B31CA">
        <w:rPr>
          <w:rFonts w:cs="Arial"/>
        </w:rPr>
        <w:t>X equals the maximum allowed reservation window in the transmission pool.</w:t>
      </w:r>
      <w:bookmarkEnd w:id="31"/>
    </w:p>
    <w:p w14:paraId="10C3817A" w14:textId="3DA376E3" w:rsidR="006E63E6" w:rsidRPr="000B31CA" w:rsidRDefault="006E63E6" w:rsidP="000D2694">
      <w:pPr>
        <w:pStyle w:val="Proposal"/>
        <w:numPr>
          <w:ilvl w:val="0"/>
          <w:numId w:val="20"/>
        </w:numPr>
        <w:adjustRightInd/>
        <w:spacing w:line="259" w:lineRule="auto"/>
        <w:rPr>
          <w:rFonts w:cs="Arial"/>
        </w:rPr>
      </w:pPr>
      <w:bookmarkStart w:id="32" w:name="_Toc21377042"/>
      <w:r w:rsidRPr="000B31CA">
        <w:rPr>
          <w:rFonts w:cs="Arial"/>
        </w:rPr>
        <w:t>X equals the number of slots corresponding to a time duration of 1 second.</w:t>
      </w:r>
      <w:bookmarkEnd w:id="32"/>
    </w:p>
    <w:p w14:paraId="28FA3BBC" w14:textId="77777777" w:rsidR="002820B0" w:rsidRPr="00CE0424" w:rsidRDefault="002820B0" w:rsidP="002820B0">
      <w:pPr>
        <w:pStyle w:val="Heading1"/>
      </w:pPr>
      <w:r w:rsidRPr="00CE0424">
        <w:t>Conclusion</w:t>
      </w:r>
    </w:p>
    <w:p w14:paraId="22D27271" w14:textId="77777777" w:rsidR="002820B0" w:rsidRDefault="002820B0" w:rsidP="002820B0">
      <w:pPr>
        <w:pStyle w:val="BodyText"/>
        <w:rPr>
          <w:b/>
          <w:bCs/>
        </w:rPr>
      </w:pPr>
      <w:r>
        <w:t>In the previous sections</w:t>
      </w:r>
      <w:r w:rsidRPr="00CE0424">
        <w:t xml:space="preserve"> we </w:t>
      </w:r>
      <w:r>
        <w:t>made the following observations</w:t>
      </w:r>
      <w:r w:rsidRPr="00CE0424">
        <w:t>:</w:t>
      </w:r>
      <w:r>
        <w:rPr>
          <w:b/>
          <w:bCs/>
        </w:rPr>
        <w:t xml:space="preserve"> </w:t>
      </w:r>
    </w:p>
    <w:p w14:paraId="0CB4104D" w14:textId="77777777" w:rsidR="00DD38A5"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Cs/>
        </w:rPr>
        <w:instrText xml:space="preserve"> TOC \f O \n \h \z \t "Observation" \c </w:instrText>
      </w:r>
      <w:r>
        <w:rPr>
          <w:b w:val="0"/>
          <w:bCs/>
        </w:rPr>
        <w:fldChar w:fldCharType="separate"/>
      </w:r>
      <w:hyperlink w:anchor="_Toc21377022" w:history="1">
        <w:r w:rsidR="00DD38A5" w:rsidRPr="006739E6">
          <w:rPr>
            <w:rStyle w:val="Hyperlink"/>
            <w:noProof/>
            <w:lang w:val="en-US"/>
          </w:rPr>
          <w:t>Observation 1</w:t>
        </w:r>
        <w:r w:rsidR="00DD38A5">
          <w:rPr>
            <w:rFonts w:asciiTheme="minorHAnsi" w:eastAsiaTheme="minorEastAsia" w:hAnsiTheme="minorHAnsi" w:cstheme="minorBidi"/>
            <w:b w:val="0"/>
            <w:noProof/>
            <w:sz w:val="22"/>
            <w:szCs w:val="22"/>
            <w:lang w:val="fi-FI" w:eastAsia="fi-FI"/>
          </w:rPr>
          <w:tab/>
        </w:r>
        <w:r w:rsidR="00DD38A5" w:rsidRPr="006739E6">
          <w:rPr>
            <w:rStyle w:val="Hyperlink"/>
            <w:noProof/>
            <w:lang w:val="en-US"/>
          </w:rPr>
          <w:t>In LTE SL, each PPPP value is associated with an upper and a lower CBR threshold. The mapping between CBR thresholds and PPPP values is (pre)configured in such a way that the same mapping is applied to all SL LCHs.</w:t>
        </w:r>
      </w:hyperlink>
    </w:p>
    <w:p w14:paraId="72E217B6" w14:textId="77777777" w:rsidR="00DD38A5" w:rsidRDefault="00DD38A5">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7023" w:history="1">
        <w:r w:rsidRPr="006739E6">
          <w:rPr>
            <w:rStyle w:val="Hyperlink"/>
            <w:noProof/>
            <w:lang w:val="en-US"/>
          </w:rPr>
          <w:t>Observation 2</w:t>
        </w:r>
        <w:r>
          <w:rPr>
            <w:rFonts w:asciiTheme="minorHAnsi" w:eastAsiaTheme="minorEastAsia" w:hAnsiTheme="minorHAnsi" w:cstheme="minorBidi"/>
            <w:b w:val="0"/>
            <w:noProof/>
            <w:sz w:val="22"/>
            <w:szCs w:val="22"/>
            <w:lang w:val="fi-FI" w:eastAsia="fi-FI"/>
          </w:rPr>
          <w:tab/>
        </w:r>
        <w:r w:rsidRPr="006739E6">
          <w:rPr>
            <w:rStyle w:val="Hyperlink"/>
            <w:noProof/>
            <w:lang w:val="en-US"/>
          </w:rPr>
          <w:t>NR SL adopts a QoS framework in which PPPP value is not used. In this framework LCH is the finest granularity to distinguish different QoS requirements at access stratum.</w:t>
        </w:r>
      </w:hyperlink>
    </w:p>
    <w:p w14:paraId="66B494BB" w14:textId="77777777" w:rsidR="00DD38A5" w:rsidRDefault="00DD38A5">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7024" w:history="1">
        <w:r w:rsidRPr="006739E6">
          <w:rPr>
            <w:rStyle w:val="Hyperlink"/>
            <w:noProof/>
            <w:lang w:val="en-US"/>
          </w:rPr>
          <w:t>Observation 3</w:t>
        </w:r>
        <w:r>
          <w:rPr>
            <w:rFonts w:asciiTheme="minorHAnsi" w:eastAsiaTheme="minorEastAsia" w:hAnsiTheme="minorHAnsi" w:cstheme="minorBidi"/>
            <w:b w:val="0"/>
            <w:noProof/>
            <w:sz w:val="22"/>
            <w:szCs w:val="22"/>
            <w:lang w:val="fi-FI" w:eastAsia="fi-FI"/>
          </w:rPr>
          <w:tab/>
        </w:r>
        <w:r w:rsidRPr="006739E6">
          <w:rPr>
            <w:rStyle w:val="Hyperlink"/>
            <w:noProof/>
            <w:lang w:val="en-US"/>
          </w:rPr>
          <w:t>The nature of NR SL packet transmissions and NR UE capabilities requires at least the following changes to the CR and CBR definitions of LTE SL:</w:t>
        </w:r>
      </w:hyperlink>
    </w:p>
    <w:p w14:paraId="38BAAE43" w14:textId="77777777" w:rsidR="00DD38A5" w:rsidRDefault="00DD38A5" w:rsidP="00DD38A5">
      <w:pPr>
        <w:pStyle w:val="TableofFigures"/>
        <w:tabs>
          <w:tab w:val="right" w:leader="dot" w:pos="9629"/>
        </w:tabs>
        <w:ind w:left="2410" w:hanging="567"/>
        <w:rPr>
          <w:rFonts w:asciiTheme="minorHAnsi" w:eastAsiaTheme="minorEastAsia" w:hAnsiTheme="minorHAnsi" w:cstheme="minorBidi"/>
          <w:b w:val="0"/>
          <w:noProof/>
          <w:sz w:val="22"/>
          <w:szCs w:val="22"/>
          <w:lang w:val="fi-FI" w:eastAsia="fi-FI"/>
        </w:rPr>
      </w:pPr>
      <w:hyperlink w:anchor="_Toc21377025" w:history="1">
        <w:r w:rsidRPr="006739E6">
          <w:rPr>
            <w:rStyle w:val="Hyperlink"/>
            <w:rFonts w:ascii="Symbol" w:hAnsi="Symbol"/>
            <w:noProof/>
            <w:lang w:val="en-US"/>
          </w:rPr>
          <w:t></w:t>
        </w:r>
        <w:r>
          <w:rPr>
            <w:rFonts w:asciiTheme="minorHAnsi" w:eastAsiaTheme="minorEastAsia" w:hAnsiTheme="minorHAnsi" w:cstheme="minorBidi"/>
            <w:b w:val="0"/>
            <w:noProof/>
            <w:sz w:val="22"/>
            <w:szCs w:val="22"/>
            <w:lang w:val="fi-FI" w:eastAsia="fi-FI"/>
          </w:rPr>
          <w:tab/>
        </w:r>
        <w:r w:rsidRPr="006739E6">
          <w:rPr>
            <w:rStyle w:val="Hyperlink"/>
            <w:noProof/>
            <w:lang w:val="en-US"/>
          </w:rPr>
          <w:t>Slot is used as the basic time unit.</w:t>
        </w:r>
      </w:hyperlink>
    </w:p>
    <w:p w14:paraId="6CBC227E" w14:textId="77777777" w:rsidR="00DD38A5" w:rsidRDefault="00DD38A5" w:rsidP="00DD38A5">
      <w:pPr>
        <w:pStyle w:val="TableofFigures"/>
        <w:tabs>
          <w:tab w:val="right" w:leader="dot" w:pos="9629"/>
        </w:tabs>
        <w:ind w:left="2410" w:hanging="567"/>
        <w:rPr>
          <w:rFonts w:asciiTheme="minorHAnsi" w:eastAsiaTheme="minorEastAsia" w:hAnsiTheme="minorHAnsi" w:cstheme="minorBidi"/>
          <w:b w:val="0"/>
          <w:noProof/>
          <w:sz w:val="22"/>
          <w:szCs w:val="22"/>
          <w:lang w:val="fi-FI" w:eastAsia="fi-FI"/>
        </w:rPr>
      </w:pPr>
      <w:hyperlink w:anchor="_Toc21377026" w:history="1">
        <w:r w:rsidRPr="006739E6">
          <w:rPr>
            <w:rStyle w:val="Hyperlink"/>
            <w:rFonts w:ascii="Symbol" w:hAnsi="Symbol"/>
            <w:noProof/>
            <w:lang w:val="en-US"/>
          </w:rPr>
          <w:t></w:t>
        </w:r>
        <w:r>
          <w:rPr>
            <w:rFonts w:asciiTheme="minorHAnsi" w:eastAsiaTheme="minorEastAsia" w:hAnsiTheme="minorHAnsi" w:cstheme="minorBidi"/>
            <w:b w:val="0"/>
            <w:noProof/>
            <w:sz w:val="22"/>
            <w:szCs w:val="22"/>
            <w:lang w:val="fi-FI" w:eastAsia="fi-FI"/>
          </w:rPr>
          <w:tab/>
        </w:r>
        <w:r w:rsidRPr="006739E6">
          <w:rPr>
            <w:rStyle w:val="Hyperlink"/>
            <w:noProof/>
            <w:lang w:val="en-US"/>
          </w:rPr>
          <w:t>A duration of 2 slots is used to take into account UE processing delay.</w:t>
        </w:r>
      </w:hyperlink>
    </w:p>
    <w:p w14:paraId="08843A08" w14:textId="77777777" w:rsidR="00DD38A5" w:rsidRDefault="00DD38A5" w:rsidP="00DD38A5">
      <w:pPr>
        <w:pStyle w:val="TableofFigures"/>
        <w:tabs>
          <w:tab w:val="right" w:leader="dot" w:pos="9629"/>
        </w:tabs>
        <w:ind w:left="2410" w:hanging="567"/>
        <w:rPr>
          <w:rFonts w:asciiTheme="minorHAnsi" w:eastAsiaTheme="minorEastAsia" w:hAnsiTheme="minorHAnsi" w:cstheme="minorBidi"/>
          <w:b w:val="0"/>
          <w:noProof/>
          <w:sz w:val="22"/>
          <w:szCs w:val="22"/>
          <w:lang w:val="fi-FI" w:eastAsia="fi-FI"/>
        </w:rPr>
      </w:pPr>
      <w:hyperlink w:anchor="_Toc21377027" w:history="1">
        <w:r w:rsidRPr="006739E6">
          <w:rPr>
            <w:rStyle w:val="Hyperlink"/>
            <w:rFonts w:ascii="Symbol" w:hAnsi="Symbol"/>
            <w:noProof/>
            <w:lang w:val="en-US"/>
          </w:rPr>
          <w:t></w:t>
        </w:r>
        <w:r>
          <w:rPr>
            <w:rFonts w:asciiTheme="minorHAnsi" w:eastAsiaTheme="minorEastAsia" w:hAnsiTheme="minorHAnsi" w:cstheme="minorBidi"/>
            <w:b w:val="0"/>
            <w:noProof/>
            <w:sz w:val="22"/>
            <w:szCs w:val="22"/>
            <w:lang w:val="fi-FI" w:eastAsia="fi-FI"/>
          </w:rPr>
          <w:tab/>
        </w:r>
        <w:r w:rsidRPr="006739E6">
          <w:rPr>
            <w:rStyle w:val="Hyperlink"/>
            <w:noProof/>
            <w:lang w:val="en-US"/>
          </w:rPr>
          <w:t>Consider only resource use in the past in CR definition.</w:t>
        </w:r>
      </w:hyperlink>
    </w:p>
    <w:p w14:paraId="1FC3784B" w14:textId="68BC6E58" w:rsidR="002820B0" w:rsidRDefault="002820B0" w:rsidP="002820B0">
      <w:pPr>
        <w:pStyle w:val="BodyText"/>
        <w:rPr>
          <w:b/>
          <w:bCs/>
        </w:rPr>
      </w:pPr>
      <w:r>
        <w:rPr>
          <w:b/>
          <w:bCs/>
        </w:rPr>
        <w:fldChar w:fldCharType="end"/>
      </w:r>
    </w:p>
    <w:p w14:paraId="28EA9610" w14:textId="77777777" w:rsidR="002820B0" w:rsidRDefault="002820B0" w:rsidP="002820B0">
      <w:pPr>
        <w:pStyle w:val="BodyText"/>
        <w:rPr>
          <w:b/>
          <w:bCs/>
        </w:rPr>
      </w:pPr>
    </w:p>
    <w:p w14:paraId="4A8B9BDC" w14:textId="77777777" w:rsidR="002820B0" w:rsidRDefault="002820B0" w:rsidP="002820B0">
      <w:pPr>
        <w:pStyle w:val="BodyText"/>
      </w:pPr>
      <w:r w:rsidRPr="00CE0424">
        <w:t xml:space="preserve">Based on the discussion in </w:t>
      </w:r>
      <w:r>
        <w:t xml:space="preserve">the previous </w:t>
      </w:r>
      <w:r w:rsidRPr="00CE0424">
        <w:t>section</w:t>
      </w:r>
      <w:r>
        <w:t>s</w:t>
      </w:r>
      <w:r w:rsidRPr="00CE0424">
        <w:t xml:space="preserve"> we propose the following:</w:t>
      </w:r>
    </w:p>
    <w:p w14:paraId="1FA86DE7" w14:textId="77777777" w:rsidR="00DD38A5"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77028" w:history="1">
        <w:r w:rsidR="00DD38A5" w:rsidRPr="00310BA1">
          <w:rPr>
            <w:rStyle w:val="Hyperlink"/>
            <w:noProof/>
            <w:lang w:val="en-US"/>
          </w:rPr>
          <w:t>Proposal 1</w:t>
        </w:r>
        <w:r w:rsidR="00DD38A5">
          <w:rPr>
            <w:rFonts w:asciiTheme="minorHAnsi" w:eastAsiaTheme="minorEastAsia" w:hAnsiTheme="minorHAnsi" w:cstheme="minorBidi"/>
            <w:b w:val="0"/>
            <w:noProof/>
            <w:sz w:val="22"/>
            <w:szCs w:val="22"/>
            <w:lang w:val="fi-FI" w:eastAsia="fi-FI"/>
          </w:rPr>
          <w:tab/>
        </w:r>
        <w:r w:rsidR="00DD38A5" w:rsidRPr="00310BA1">
          <w:rPr>
            <w:rStyle w:val="Hyperlink"/>
            <w:noProof/>
            <w:lang w:val="en-US"/>
          </w:rPr>
          <w:t>The CBR thresholds used for congestion control are (pre)configured in a per-SL-LCH manner (i.e., two SL LCHs of the same priority value can be configured with different CBR thresholds.) The configuration is done via SIB/RRC signaling, together with the SL LCH configuration.</w:t>
        </w:r>
      </w:hyperlink>
    </w:p>
    <w:p w14:paraId="1B8D08F8" w14:textId="77777777" w:rsidR="00DD38A5" w:rsidRDefault="00DD38A5">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7029" w:history="1">
        <w:r w:rsidRPr="00310BA1">
          <w:rPr>
            <w:rStyle w:val="Hyperlink"/>
            <w:noProof/>
          </w:rPr>
          <w:t>Proposal 2</w:t>
        </w:r>
        <w:r>
          <w:rPr>
            <w:rFonts w:asciiTheme="minorHAnsi" w:eastAsiaTheme="minorEastAsia" w:hAnsiTheme="minorHAnsi" w:cstheme="minorBidi"/>
            <w:b w:val="0"/>
            <w:noProof/>
            <w:sz w:val="22"/>
            <w:szCs w:val="22"/>
            <w:lang w:val="fi-FI" w:eastAsia="fi-FI"/>
          </w:rPr>
          <w:tab/>
        </w:r>
        <w:r w:rsidRPr="00310BA1">
          <w:rPr>
            <w:rStyle w:val="Hyperlink"/>
            <w:noProof/>
            <w:lang w:val="en-US"/>
          </w:rPr>
          <w:t>Support the use of CR and CR_limit for NR SL.</w:t>
        </w:r>
      </w:hyperlink>
    </w:p>
    <w:p w14:paraId="0C9DC19A" w14:textId="77777777" w:rsidR="00DD38A5" w:rsidRDefault="00DD38A5">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7030" w:history="1">
        <w:r w:rsidRPr="00310BA1">
          <w:rPr>
            <w:rStyle w:val="Hyperlink"/>
            <w:noProof/>
          </w:rPr>
          <w:t>Proposal 3</w:t>
        </w:r>
        <w:r>
          <w:rPr>
            <w:rFonts w:asciiTheme="minorHAnsi" w:eastAsiaTheme="minorEastAsia" w:hAnsiTheme="minorHAnsi" w:cstheme="minorBidi"/>
            <w:b w:val="0"/>
            <w:noProof/>
            <w:sz w:val="22"/>
            <w:szCs w:val="22"/>
            <w:lang w:val="fi-FI" w:eastAsia="fi-FI"/>
          </w:rPr>
          <w:tab/>
        </w:r>
        <w:r w:rsidRPr="00310BA1">
          <w:rPr>
            <w:rStyle w:val="Hyperlink"/>
            <w:noProof/>
            <w:lang w:val="en-US"/>
          </w:rPr>
          <w:t xml:space="preserve">UE measures the CR per physical-layer priority value and ensure the following limit is met per physical-layer priority value: </w:t>
        </w:r>
        <w:r w:rsidRPr="00310BA1">
          <w:rPr>
            <w:rStyle w:val="Hyperlink"/>
            <w:noProof/>
          </w:rPr>
          <w:drawing>
            <wp:inline distT="0" distB="0" distL="0" distR="0" wp14:anchorId="5BFF99DD" wp14:editId="77BE9357">
              <wp:extent cx="1155700" cy="3429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5700" cy="342900"/>
                      </a:xfrm>
                      <a:prstGeom prst="rect">
                        <a:avLst/>
                      </a:prstGeom>
                      <a:noFill/>
                      <a:ln>
                        <a:noFill/>
                      </a:ln>
                    </pic:spPr>
                  </pic:pic>
                </a:graphicData>
              </a:graphic>
            </wp:inline>
          </w:drawing>
        </w:r>
        <w:r w:rsidRPr="00310BA1">
          <w:rPr>
            <w:rStyle w:val="Hyperlink"/>
            <w:noProof/>
            <w:lang w:val="en-US"/>
          </w:rPr>
          <w:t>, w</w:t>
        </w:r>
        <w:r w:rsidRPr="00310BA1">
          <w:rPr>
            <w:rStyle w:val="Hyperlink"/>
            <w:noProof/>
          </w:rPr>
          <w:t>here suffix i and k denote the physical-layer priority of a packet in increasing priority order.</w:t>
        </w:r>
      </w:hyperlink>
    </w:p>
    <w:p w14:paraId="1B18EA91" w14:textId="77777777" w:rsidR="00DD38A5" w:rsidRDefault="00DD38A5">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7031" w:history="1">
        <w:r w:rsidRPr="00310BA1">
          <w:rPr>
            <w:rStyle w:val="Hyperlink"/>
            <w:noProof/>
            <w:lang w:val="en-US"/>
          </w:rPr>
          <w:t>Proposal 4</w:t>
        </w:r>
        <w:r>
          <w:rPr>
            <w:rFonts w:asciiTheme="minorHAnsi" w:eastAsiaTheme="minorEastAsia" w:hAnsiTheme="minorHAnsi" w:cstheme="minorBidi"/>
            <w:b w:val="0"/>
            <w:noProof/>
            <w:sz w:val="22"/>
            <w:szCs w:val="22"/>
            <w:lang w:val="fi-FI" w:eastAsia="fi-FI"/>
          </w:rPr>
          <w:tab/>
        </w:r>
        <w:r w:rsidRPr="00310BA1">
          <w:rPr>
            <w:rStyle w:val="Hyperlink"/>
            <w:noProof/>
            <w:lang w:val="en-US"/>
          </w:rPr>
          <w:t>The set of radio-layer parameters whose allowed values can be restricted by NR SL congestion control are the following:</w:t>
        </w:r>
      </w:hyperlink>
    </w:p>
    <w:p w14:paraId="25EB8A4E" w14:textId="77777777" w:rsidR="00DD38A5" w:rsidRDefault="00DD38A5" w:rsidP="00DD38A5">
      <w:pPr>
        <w:pStyle w:val="TableofFigures"/>
        <w:tabs>
          <w:tab w:val="right" w:leader="dot" w:pos="9629"/>
        </w:tabs>
        <w:ind w:left="2410" w:hanging="567"/>
        <w:rPr>
          <w:rFonts w:asciiTheme="minorHAnsi" w:eastAsiaTheme="minorEastAsia" w:hAnsiTheme="minorHAnsi" w:cstheme="minorBidi"/>
          <w:b w:val="0"/>
          <w:noProof/>
          <w:sz w:val="22"/>
          <w:szCs w:val="22"/>
          <w:lang w:val="fi-FI" w:eastAsia="fi-FI"/>
        </w:rPr>
      </w:pPr>
      <w:hyperlink w:anchor="_Toc21377032" w:history="1">
        <w:r w:rsidRPr="00310BA1">
          <w:rPr>
            <w:rStyle w:val="Hyperlink"/>
            <w:rFonts w:ascii="Symbol" w:hAnsi="Symbol"/>
            <w:noProof/>
          </w:rPr>
          <w:t></w:t>
        </w:r>
        <w:r>
          <w:rPr>
            <w:rFonts w:asciiTheme="minorHAnsi" w:eastAsiaTheme="minorEastAsia" w:hAnsiTheme="minorHAnsi" w:cstheme="minorBidi"/>
            <w:b w:val="0"/>
            <w:noProof/>
            <w:sz w:val="22"/>
            <w:szCs w:val="22"/>
            <w:lang w:val="fi-FI" w:eastAsia="fi-FI"/>
          </w:rPr>
          <w:tab/>
        </w:r>
        <w:r w:rsidRPr="00310BA1">
          <w:rPr>
            <w:rStyle w:val="Hyperlink"/>
            <w:noProof/>
          </w:rPr>
          <w:t>Maximum transmit power (including zero power transmission)</w:t>
        </w:r>
      </w:hyperlink>
    </w:p>
    <w:p w14:paraId="58258CB4" w14:textId="77777777" w:rsidR="00DD38A5" w:rsidRDefault="00DD38A5" w:rsidP="00DD38A5">
      <w:pPr>
        <w:pStyle w:val="TableofFigures"/>
        <w:tabs>
          <w:tab w:val="right" w:leader="dot" w:pos="9629"/>
        </w:tabs>
        <w:ind w:left="2410" w:hanging="567"/>
        <w:rPr>
          <w:rFonts w:asciiTheme="minorHAnsi" w:eastAsiaTheme="minorEastAsia" w:hAnsiTheme="minorHAnsi" w:cstheme="minorBidi"/>
          <w:b w:val="0"/>
          <w:noProof/>
          <w:sz w:val="22"/>
          <w:szCs w:val="22"/>
          <w:lang w:val="fi-FI" w:eastAsia="fi-FI"/>
        </w:rPr>
      </w:pPr>
      <w:hyperlink w:anchor="_Toc21377033" w:history="1">
        <w:r w:rsidRPr="00310BA1">
          <w:rPr>
            <w:rStyle w:val="Hyperlink"/>
            <w:rFonts w:ascii="Symbol" w:hAnsi="Symbol"/>
            <w:noProof/>
          </w:rPr>
          <w:t></w:t>
        </w:r>
        <w:r>
          <w:rPr>
            <w:rFonts w:asciiTheme="minorHAnsi" w:eastAsiaTheme="minorEastAsia" w:hAnsiTheme="minorHAnsi" w:cstheme="minorBidi"/>
            <w:b w:val="0"/>
            <w:noProof/>
            <w:sz w:val="22"/>
            <w:szCs w:val="22"/>
            <w:lang w:val="fi-FI" w:eastAsia="fi-FI"/>
          </w:rPr>
          <w:tab/>
        </w:r>
        <w:r w:rsidRPr="00310BA1">
          <w:rPr>
            <w:rStyle w:val="Hyperlink"/>
            <w:noProof/>
          </w:rPr>
          <w:t>Range on number of retransmissions per TB</w:t>
        </w:r>
      </w:hyperlink>
    </w:p>
    <w:p w14:paraId="3393C256" w14:textId="77777777" w:rsidR="00DD38A5" w:rsidRDefault="00DD38A5" w:rsidP="00DD38A5">
      <w:pPr>
        <w:pStyle w:val="TableofFigures"/>
        <w:tabs>
          <w:tab w:val="right" w:leader="dot" w:pos="9629"/>
        </w:tabs>
        <w:ind w:left="2410" w:hanging="567"/>
        <w:rPr>
          <w:rFonts w:asciiTheme="minorHAnsi" w:eastAsiaTheme="minorEastAsia" w:hAnsiTheme="minorHAnsi" w:cstheme="minorBidi"/>
          <w:b w:val="0"/>
          <w:noProof/>
          <w:sz w:val="22"/>
          <w:szCs w:val="22"/>
          <w:lang w:val="fi-FI" w:eastAsia="fi-FI"/>
        </w:rPr>
      </w:pPr>
      <w:hyperlink w:anchor="_Toc21377034" w:history="1">
        <w:r w:rsidRPr="00310BA1">
          <w:rPr>
            <w:rStyle w:val="Hyperlink"/>
            <w:rFonts w:ascii="Symbol" w:hAnsi="Symbol"/>
            <w:noProof/>
          </w:rPr>
          <w:t></w:t>
        </w:r>
        <w:r>
          <w:rPr>
            <w:rFonts w:asciiTheme="minorHAnsi" w:eastAsiaTheme="minorEastAsia" w:hAnsiTheme="minorHAnsi" w:cstheme="minorBidi"/>
            <w:b w:val="0"/>
            <w:noProof/>
            <w:sz w:val="22"/>
            <w:szCs w:val="22"/>
            <w:lang w:val="fi-FI" w:eastAsia="fi-FI"/>
          </w:rPr>
          <w:tab/>
        </w:r>
        <w:r w:rsidRPr="00310BA1">
          <w:rPr>
            <w:rStyle w:val="Hyperlink"/>
            <w:noProof/>
          </w:rPr>
          <w:t>Range of PSSCH RB number (according to subchannel size)</w:t>
        </w:r>
      </w:hyperlink>
    </w:p>
    <w:p w14:paraId="46933B21" w14:textId="77777777" w:rsidR="00DD38A5" w:rsidRDefault="00DD38A5" w:rsidP="00DD38A5">
      <w:pPr>
        <w:pStyle w:val="TableofFigures"/>
        <w:tabs>
          <w:tab w:val="right" w:leader="dot" w:pos="9629"/>
        </w:tabs>
        <w:ind w:left="2410" w:hanging="567"/>
        <w:rPr>
          <w:rFonts w:asciiTheme="minorHAnsi" w:eastAsiaTheme="minorEastAsia" w:hAnsiTheme="minorHAnsi" w:cstheme="minorBidi"/>
          <w:b w:val="0"/>
          <w:noProof/>
          <w:sz w:val="22"/>
          <w:szCs w:val="22"/>
          <w:lang w:val="fi-FI" w:eastAsia="fi-FI"/>
        </w:rPr>
      </w:pPr>
      <w:hyperlink w:anchor="_Toc21377035" w:history="1">
        <w:r w:rsidRPr="00310BA1">
          <w:rPr>
            <w:rStyle w:val="Hyperlink"/>
            <w:rFonts w:ascii="Symbol" w:hAnsi="Symbol"/>
            <w:noProof/>
          </w:rPr>
          <w:t></w:t>
        </w:r>
        <w:r>
          <w:rPr>
            <w:rFonts w:asciiTheme="minorHAnsi" w:eastAsiaTheme="minorEastAsia" w:hAnsiTheme="minorHAnsi" w:cstheme="minorBidi"/>
            <w:b w:val="0"/>
            <w:noProof/>
            <w:sz w:val="22"/>
            <w:szCs w:val="22"/>
            <w:lang w:val="fi-FI" w:eastAsia="fi-FI"/>
          </w:rPr>
          <w:tab/>
        </w:r>
        <w:r w:rsidRPr="00310BA1">
          <w:rPr>
            <w:rStyle w:val="Hyperlink"/>
            <w:noProof/>
          </w:rPr>
          <w:t>Range of MCS</w:t>
        </w:r>
      </w:hyperlink>
    </w:p>
    <w:p w14:paraId="19502B52" w14:textId="77777777" w:rsidR="00DD38A5" w:rsidRDefault="00DD38A5" w:rsidP="00DD38A5">
      <w:pPr>
        <w:pStyle w:val="TableofFigures"/>
        <w:tabs>
          <w:tab w:val="right" w:leader="dot" w:pos="9629"/>
        </w:tabs>
        <w:ind w:left="2410" w:hanging="567"/>
        <w:rPr>
          <w:rFonts w:asciiTheme="minorHAnsi" w:eastAsiaTheme="minorEastAsia" w:hAnsiTheme="minorHAnsi" w:cstheme="minorBidi"/>
          <w:b w:val="0"/>
          <w:noProof/>
          <w:sz w:val="22"/>
          <w:szCs w:val="22"/>
          <w:lang w:val="fi-FI" w:eastAsia="fi-FI"/>
        </w:rPr>
      </w:pPr>
      <w:hyperlink w:anchor="_Toc21377036" w:history="1">
        <w:r w:rsidRPr="00310BA1">
          <w:rPr>
            <w:rStyle w:val="Hyperlink"/>
            <w:rFonts w:ascii="Symbol" w:hAnsi="Symbol"/>
            <w:noProof/>
          </w:rPr>
          <w:t></w:t>
        </w:r>
        <w:r>
          <w:rPr>
            <w:rFonts w:asciiTheme="minorHAnsi" w:eastAsiaTheme="minorEastAsia" w:hAnsiTheme="minorHAnsi" w:cstheme="minorBidi"/>
            <w:b w:val="0"/>
            <w:noProof/>
            <w:sz w:val="22"/>
            <w:szCs w:val="22"/>
            <w:lang w:val="fi-FI" w:eastAsia="fi-FI"/>
          </w:rPr>
          <w:tab/>
        </w:r>
        <w:r w:rsidRPr="00310BA1">
          <w:rPr>
            <w:rStyle w:val="Hyperlink"/>
            <w:noProof/>
          </w:rPr>
          <w:t>Maximum limit on occupancy ratio (CR_limit)</w:t>
        </w:r>
      </w:hyperlink>
    </w:p>
    <w:p w14:paraId="339AA376" w14:textId="77777777" w:rsidR="00DD38A5" w:rsidRDefault="00DD38A5">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7037" w:history="1">
        <w:r w:rsidRPr="00310BA1">
          <w:rPr>
            <w:rStyle w:val="Hyperlink"/>
            <w:noProof/>
            <w:lang w:val="en-US"/>
          </w:rPr>
          <w:t>Proposal 5</w:t>
        </w:r>
        <w:r>
          <w:rPr>
            <w:rFonts w:asciiTheme="minorHAnsi" w:eastAsiaTheme="minorEastAsia" w:hAnsiTheme="minorHAnsi" w:cstheme="minorBidi"/>
            <w:b w:val="0"/>
            <w:noProof/>
            <w:sz w:val="22"/>
            <w:szCs w:val="22"/>
            <w:lang w:val="fi-FI" w:eastAsia="fi-FI"/>
          </w:rPr>
          <w:tab/>
        </w:r>
        <w:r w:rsidRPr="00310BA1">
          <w:rPr>
            <w:rStyle w:val="Hyperlink"/>
            <w:noProof/>
            <w:lang w:val="en-US"/>
          </w:rPr>
          <w:t>Lookup table links CBR range with values of the transmission parameters for each physical-layer priority value</w:t>
        </w:r>
      </w:hyperlink>
    </w:p>
    <w:p w14:paraId="4E7DA1F6" w14:textId="77777777" w:rsidR="00DD38A5" w:rsidRDefault="00DD38A5" w:rsidP="00DD38A5">
      <w:pPr>
        <w:pStyle w:val="TableofFigures"/>
        <w:tabs>
          <w:tab w:val="right" w:leader="dot" w:pos="9629"/>
        </w:tabs>
        <w:ind w:left="2410" w:hanging="567"/>
        <w:rPr>
          <w:rFonts w:asciiTheme="minorHAnsi" w:eastAsiaTheme="minorEastAsia" w:hAnsiTheme="minorHAnsi" w:cstheme="minorBidi"/>
          <w:b w:val="0"/>
          <w:noProof/>
          <w:sz w:val="22"/>
          <w:szCs w:val="22"/>
          <w:lang w:val="fi-FI" w:eastAsia="fi-FI"/>
        </w:rPr>
      </w:pPr>
      <w:hyperlink w:anchor="_Toc21377038" w:history="1">
        <w:r w:rsidRPr="00310BA1">
          <w:rPr>
            <w:rStyle w:val="Hyperlink"/>
            <w:rFonts w:ascii="Symbol" w:eastAsia="Calibri" w:hAnsi="Symbol"/>
            <w:noProof/>
            <w:lang w:val="de-DE"/>
          </w:rPr>
          <w:t></w:t>
        </w:r>
        <w:r>
          <w:rPr>
            <w:rFonts w:asciiTheme="minorHAnsi" w:eastAsiaTheme="minorEastAsia" w:hAnsiTheme="minorHAnsi" w:cstheme="minorBidi"/>
            <w:b w:val="0"/>
            <w:noProof/>
            <w:sz w:val="22"/>
            <w:szCs w:val="22"/>
            <w:lang w:val="fi-FI" w:eastAsia="fi-FI"/>
          </w:rPr>
          <w:tab/>
        </w:r>
        <w:r w:rsidRPr="00310BA1">
          <w:rPr>
            <w:rStyle w:val="Hyperlink"/>
            <w:rFonts w:eastAsia="Calibri"/>
            <w:noProof/>
            <w:lang w:val="de-DE"/>
          </w:rPr>
          <w:t>Can be configured or preconfigured. Details up to RAN2.</w:t>
        </w:r>
      </w:hyperlink>
    </w:p>
    <w:p w14:paraId="44BB27C5" w14:textId="77777777" w:rsidR="00DD38A5" w:rsidRDefault="00DD38A5" w:rsidP="00DD38A5">
      <w:pPr>
        <w:pStyle w:val="TableofFigures"/>
        <w:tabs>
          <w:tab w:val="right" w:leader="dot" w:pos="9629"/>
        </w:tabs>
        <w:ind w:left="2410" w:hanging="567"/>
        <w:rPr>
          <w:rFonts w:asciiTheme="minorHAnsi" w:eastAsiaTheme="minorEastAsia" w:hAnsiTheme="minorHAnsi" w:cstheme="minorBidi"/>
          <w:b w:val="0"/>
          <w:noProof/>
          <w:sz w:val="22"/>
          <w:szCs w:val="22"/>
          <w:lang w:val="fi-FI" w:eastAsia="fi-FI"/>
        </w:rPr>
      </w:pPr>
      <w:hyperlink w:anchor="_Toc21377039" w:history="1">
        <w:r w:rsidRPr="00310BA1">
          <w:rPr>
            <w:rStyle w:val="Hyperlink"/>
            <w:rFonts w:ascii="Symbol" w:hAnsi="Symbol"/>
            <w:noProof/>
            <w:lang w:val="en-US"/>
          </w:rPr>
          <w:t></w:t>
        </w:r>
        <w:r>
          <w:rPr>
            <w:rFonts w:asciiTheme="minorHAnsi" w:eastAsiaTheme="minorEastAsia" w:hAnsiTheme="minorHAnsi" w:cstheme="minorBidi"/>
            <w:b w:val="0"/>
            <w:noProof/>
            <w:sz w:val="22"/>
            <w:szCs w:val="22"/>
            <w:lang w:val="fi-FI" w:eastAsia="fi-FI"/>
          </w:rPr>
          <w:tab/>
        </w:r>
        <w:r w:rsidRPr="00310BA1">
          <w:rPr>
            <w:rStyle w:val="Hyperlink"/>
            <w:rFonts w:eastAsia="Calibri"/>
            <w:noProof/>
            <w:lang w:val="de-DE"/>
          </w:rPr>
          <w:t>Up to 16 CBR ranges are supported</w:t>
        </w:r>
      </w:hyperlink>
    </w:p>
    <w:p w14:paraId="5AF17C64" w14:textId="77777777" w:rsidR="00DD38A5" w:rsidRDefault="00DD38A5">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7040" w:history="1">
        <w:r w:rsidRPr="00310BA1">
          <w:rPr>
            <w:rStyle w:val="Hyperlink"/>
            <w:noProof/>
          </w:rPr>
          <w:t>Proposal 6</w:t>
        </w:r>
        <w:r>
          <w:rPr>
            <w:rFonts w:asciiTheme="minorHAnsi" w:eastAsiaTheme="minorEastAsia" w:hAnsiTheme="minorHAnsi" w:cstheme="minorBidi"/>
            <w:b w:val="0"/>
            <w:noProof/>
            <w:sz w:val="22"/>
            <w:szCs w:val="22"/>
            <w:lang w:val="fi-FI" w:eastAsia="fi-FI"/>
          </w:rPr>
          <w:tab/>
        </w:r>
        <w:r w:rsidRPr="00310BA1">
          <w:rPr>
            <w:rStyle w:val="Hyperlink"/>
            <w:noProof/>
            <w:lang w:val="en-US"/>
          </w:rPr>
          <w:t>Use definitions in Table 1 for CR and CBR in NR SL. FFS value of X, e.g.,</w:t>
        </w:r>
      </w:hyperlink>
    </w:p>
    <w:p w14:paraId="7D3E01A2" w14:textId="77777777" w:rsidR="00DD38A5" w:rsidRDefault="00DD38A5" w:rsidP="00DD38A5">
      <w:pPr>
        <w:pStyle w:val="TableofFigures"/>
        <w:tabs>
          <w:tab w:val="right" w:leader="dot" w:pos="9629"/>
        </w:tabs>
        <w:ind w:left="2410" w:hanging="567"/>
        <w:rPr>
          <w:rFonts w:asciiTheme="minorHAnsi" w:eastAsiaTheme="minorEastAsia" w:hAnsiTheme="minorHAnsi" w:cstheme="minorBidi"/>
          <w:b w:val="0"/>
          <w:noProof/>
          <w:sz w:val="22"/>
          <w:szCs w:val="22"/>
          <w:lang w:val="fi-FI" w:eastAsia="fi-FI"/>
        </w:rPr>
      </w:pPr>
      <w:hyperlink w:anchor="_Toc21377041" w:history="1">
        <w:r w:rsidRPr="00310BA1">
          <w:rPr>
            <w:rStyle w:val="Hyperlink"/>
            <w:rFonts w:ascii="Symbol" w:hAnsi="Symbol" w:cs="Arial"/>
            <w:noProof/>
          </w:rPr>
          <w:t></w:t>
        </w:r>
        <w:r>
          <w:rPr>
            <w:rFonts w:asciiTheme="minorHAnsi" w:eastAsiaTheme="minorEastAsia" w:hAnsiTheme="minorHAnsi" w:cstheme="minorBidi"/>
            <w:b w:val="0"/>
            <w:noProof/>
            <w:sz w:val="22"/>
            <w:szCs w:val="22"/>
            <w:lang w:val="fi-FI" w:eastAsia="fi-FI"/>
          </w:rPr>
          <w:tab/>
        </w:r>
        <w:r w:rsidRPr="00310BA1">
          <w:rPr>
            <w:rStyle w:val="Hyperlink"/>
            <w:rFonts w:cs="Arial"/>
            <w:noProof/>
          </w:rPr>
          <w:t>X equals the maximum allowed reservation window in the transmission pool.</w:t>
        </w:r>
      </w:hyperlink>
    </w:p>
    <w:p w14:paraId="4ED1A6FA" w14:textId="77777777" w:rsidR="00DD38A5" w:rsidRDefault="00DD38A5" w:rsidP="00DD38A5">
      <w:pPr>
        <w:pStyle w:val="TableofFigures"/>
        <w:tabs>
          <w:tab w:val="right" w:leader="dot" w:pos="9629"/>
        </w:tabs>
        <w:ind w:left="2410" w:hanging="567"/>
        <w:rPr>
          <w:rFonts w:asciiTheme="minorHAnsi" w:eastAsiaTheme="minorEastAsia" w:hAnsiTheme="minorHAnsi" w:cstheme="minorBidi"/>
          <w:b w:val="0"/>
          <w:noProof/>
          <w:sz w:val="22"/>
          <w:szCs w:val="22"/>
          <w:lang w:val="fi-FI" w:eastAsia="fi-FI"/>
        </w:rPr>
      </w:pPr>
      <w:hyperlink w:anchor="_Toc21377042" w:history="1">
        <w:r w:rsidRPr="00310BA1">
          <w:rPr>
            <w:rStyle w:val="Hyperlink"/>
            <w:rFonts w:ascii="Symbol" w:hAnsi="Symbol" w:cs="Arial"/>
            <w:noProof/>
          </w:rPr>
          <w:t></w:t>
        </w:r>
        <w:r>
          <w:rPr>
            <w:rFonts w:asciiTheme="minorHAnsi" w:eastAsiaTheme="minorEastAsia" w:hAnsiTheme="minorHAnsi" w:cstheme="minorBidi"/>
            <w:b w:val="0"/>
            <w:noProof/>
            <w:sz w:val="22"/>
            <w:szCs w:val="22"/>
            <w:lang w:val="fi-FI" w:eastAsia="fi-FI"/>
          </w:rPr>
          <w:tab/>
        </w:r>
        <w:r w:rsidRPr="00310BA1">
          <w:rPr>
            <w:rStyle w:val="Hyperlink"/>
            <w:rFonts w:cs="Arial"/>
            <w:noProof/>
          </w:rPr>
          <w:t>X equals the number of slots corresponding to a time duration of 1 second.</w:t>
        </w:r>
      </w:hyperlink>
    </w:p>
    <w:p w14:paraId="74581BA1" w14:textId="4A28D29A" w:rsidR="002820B0" w:rsidRPr="00CE0424" w:rsidRDefault="002820B0" w:rsidP="002820B0">
      <w:pPr>
        <w:pStyle w:val="Heading1"/>
      </w:pPr>
      <w:r>
        <w:rPr>
          <w:b/>
          <w:bCs/>
          <w:lang w:val="en-US"/>
        </w:rPr>
        <w:fldChar w:fldCharType="end"/>
      </w:r>
      <w:r w:rsidRPr="00CE0424">
        <w:rPr>
          <w:b/>
          <w:bCs/>
        </w:rPr>
        <w:t xml:space="preserve"> </w:t>
      </w:r>
      <w:bookmarkStart w:id="33" w:name="_In-sequence_SDU_delivery"/>
      <w:bookmarkEnd w:id="33"/>
      <w:r w:rsidRPr="00CE0424">
        <w:t>References</w:t>
      </w:r>
    </w:p>
    <w:p w14:paraId="07EC2AA0" w14:textId="3E8A48E9" w:rsidR="007557C1" w:rsidRDefault="007557C1" w:rsidP="007557C1">
      <w:pPr>
        <w:pStyle w:val="Reference"/>
      </w:pPr>
      <w:bookmarkStart w:id="34" w:name="_Ref174151459"/>
      <w:bookmarkStart w:id="35" w:name="_Ref189809556"/>
      <w:bookmarkStart w:id="36" w:name="_Ref20901198"/>
      <w:r w:rsidRPr="007557C1">
        <w:rPr>
          <w:rFonts w:cs="Arial"/>
          <w:color w:val="312E25"/>
          <w:lang w:eastAsia="fi-FI"/>
        </w:rPr>
        <w:t>R1-191053</w:t>
      </w:r>
      <w:r w:rsidR="00D51DF4">
        <w:rPr>
          <w:rFonts w:cs="Arial"/>
          <w:color w:val="312E25"/>
          <w:lang w:eastAsia="fi-FI"/>
        </w:rPr>
        <w:t>8</w:t>
      </w:r>
      <w:r w:rsidRPr="007557C1">
        <w:rPr>
          <w:rFonts w:cs="Arial"/>
          <w:color w:val="312E25"/>
          <w:lang w:eastAsia="fi-FI"/>
        </w:rPr>
        <w:t>,</w:t>
      </w:r>
      <w:r w:rsidRPr="007557C1">
        <w:t xml:space="preserve"> </w:t>
      </w:r>
      <w:r w:rsidR="00D51DF4" w:rsidRPr="00D51DF4">
        <w:rPr>
          <w:rFonts w:cs="Arial"/>
          <w:color w:val="312E25"/>
          <w:lang w:val="en-US" w:eastAsia="fi-FI"/>
        </w:rPr>
        <w:t>PHY layer procedures for NR sidelink</w:t>
      </w:r>
      <w:r w:rsidRPr="00D51DF4">
        <w:rPr>
          <w:rFonts w:cs="Arial"/>
          <w:color w:val="312E25"/>
          <w:lang w:val="en-US" w:eastAsia="fi-FI"/>
        </w:rPr>
        <w:t>, Ericsson</w:t>
      </w:r>
      <w:r w:rsidRPr="007557C1">
        <w:t>, RAN1 #98bis, Oct. 2019</w:t>
      </w:r>
      <w:bookmarkEnd w:id="36"/>
    </w:p>
    <w:p w14:paraId="0BA5EB6C" w14:textId="77777777" w:rsidR="007557C1" w:rsidRPr="007557C1" w:rsidRDefault="007557C1" w:rsidP="00D51DF4">
      <w:pPr>
        <w:pStyle w:val="Reference"/>
        <w:numPr>
          <w:ilvl w:val="0"/>
          <w:numId w:val="0"/>
        </w:numPr>
        <w:ind w:left="567"/>
      </w:pPr>
    </w:p>
    <w:bookmarkEnd w:id="34"/>
    <w:bookmarkEnd w:id="35"/>
    <w:p w14:paraId="36B00F59" w14:textId="77777777" w:rsidR="002820B0" w:rsidRPr="00CE0424" w:rsidRDefault="002820B0" w:rsidP="002820B0">
      <w:pPr>
        <w:pStyle w:val="BodyText"/>
      </w:pPr>
    </w:p>
    <w:bookmarkEnd w:id="0"/>
    <w:p w14:paraId="0034D3CC" w14:textId="77777777" w:rsidR="003A7EF3" w:rsidRPr="00CE6E0D" w:rsidRDefault="003A7EF3" w:rsidP="002820B0">
      <w:pPr>
        <w:pStyle w:val="3GPPHeader"/>
      </w:pPr>
    </w:p>
    <w:sectPr w:rsidR="003A7EF3" w:rsidRPr="00CE6E0D" w:rsidSect="00C473A5">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DDA0D" w14:textId="77777777" w:rsidR="00011AE0" w:rsidRDefault="00011AE0">
      <w:r>
        <w:separator/>
      </w:r>
    </w:p>
  </w:endnote>
  <w:endnote w:type="continuationSeparator" w:id="0">
    <w:p w14:paraId="1BD96F05" w14:textId="77777777" w:rsidR="00011AE0" w:rsidRDefault="00011AE0">
      <w:r>
        <w:continuationSeparator/>
      </w:r>
    </w:p>
  </w:endnote>
  <w:endnote w:type="continuationNotice" w:id="1">
    <w:p w14:paraId="2666FE03" w14:textId="77777777" w:rsidR="00011AE0" w:rsidRDefault="00011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2E892D00"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B64A4" w14:textId="77777777" w:rsidR="00011AE0" w:rsidRDefault="00011AE0">
      <w:r>
        <w:separator/>
      </w:r>
    </w:p>
  </w:footnote>
  <w:footnote w:type="continuationSeparator" w:id="0">
    <w:p w14:paraId="50E5E7E9" w14:textId="77777777" w:rsidR="00011AE0" w:rsidRDefault="00011AE0">
      <w:r>
        <w:continuationSeparator/>
      </w:r>
    </w:p>
  </w:footnote>
  <w:footnote w:type="continuationNotice" w:id="1">
    <w:p w14:paraId="2C906EDB" w14:textId="77777777" w:rsidR="00011AE0" w:rsidRDefault="00011A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C5C74"/>
    <w:multiLevelType w:val="hybridMultilevel"/>
    <w:tmpl w:val="E2ECF38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8F41D41"/>
    <w:multiLevelType w:val="hybridMultilevel"/>
    <w:tmpl w:val="0672BB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4D5811"/>
    <w:multiLevelType w:val="hybridMultilevel"/>
    <w:tmpl w:val="993E52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E54519"/>
    <w:multiLevelType w:val="hybridMultilevel"/>
    <w:tmpl w:val="A7B8B1E8"/>
    <w:lvl w:ilvl="0" w:tplc="B8F2AD40">
      <w:start w:val="1"/>
      <w:numFmt w:val="bullet"/>
      <w:lvlText w:val=""/>
      <w:lvlJc w:val="left"/>
      <w:pPr>
        <w:ind w:left="1664" w:hanging="360"/>
      </w:pPr>
      <w:rPr>
        <w:rFonts w:ascii="Symbol" w:hAnsi="Symbol" w:hint="default"/>
        <w:i w:val="0"/>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0464C5"/>
    <w:multiLevelType w:val="hybridMultilevel"/>
    <w:tmpl w:val="6784B46C"/>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5416"/>
        </w:tabs>
        <w:ind w:left="5416" w:hanging="1304"/>
      </w:pPr>
      <w:rPr>
        <w:rFonts w:hint="default"/>
      </w:rPr>
    </w:lvl>
    <w:lvl w:ilvl="1" w:tplc="04090019">
      <w:start w:val="1"/>
      <w:numFmt w:val="lowerLetter"/>
      <w:lvlText w:val="%2."/>
      <w:lvlJc w:val="left"/>
      <w:pPr>
        <w:tabs>
          <w:tab w:val="num" w:pos="5552"/>
        </w:tabs>
        <w:ind w:left="5552" w:hanging="360"/>
      </w:pPr>
    </w:lvl>
    <w:lvl w:ilvl="2" w:tplc="0409001B" w:tentative="1">
      <w:start w:val="1"/>
      <w:numFmt w:val="lowerRoman"/>
      <w:lvlText w:val="%3."/>
      <w:lvlJc w:val="right"/>
      <w:pPr>
        <w:tabs>
          <w:tab w:val="num" w:pos="6272"/>
        </w:tabs>
        <w:ind w:left="6272" w:hanging="180"/>
      </w:pPr>
    </w:lvl>
    <w:lvl w:ilvl="3" w:tplc="0409000F" w:tentative="1">
      <w:start w:val="1"/>
      <w:numFmt w:val="decimal"/>
      <w:lvlText w:val="%4."/>
      <w:lvlJc w:val="left"/>
      <w:pPr>
        <w:tabs>
          <w:tab w:val="num" w:pos="6992"/>
        </w:tabs>
        <w:ind w:left="6992" w:hanging="360"/>
      </w:pPr>
    </w:lvl>
    <w:lvl w:ilvl="4" w:tplc="04090019" w:tentative="1">
      <w:start w:val="1"/>
      <w:numFmt w:val="lowerLetter"/>
      <w:lvlText w:val="%5."/>
      <w:lvlJc w:val="left"/>
      <w:pPr>
        <w:tabs>
          <w:tab w:val="num" w:pos="7712"/>
        </w:tabs>
        <w:ind w:left="7712" w:hanging="360"/>
      </w:pPr>
    </w:lvl>
    <w:lvl w:ilvl="5" w:tplc="0409001B" w:tentative="1">
      <w:start w:val="1"/>
      <w:numFmt w:val="lowerRoman"/>
      <w:lvlText w:val="%6."/>
      <w:lvlJc w:val="right"/>
      <w:pPr>
        <w:tabs>
          <w:tab w:val="num" w:pos="8432"/>
        </w:tabs>
        <w:ind w:left="8432" w:hanging="180"/>
      </w:pPr>
    </w:lvl>
    <w:lvl w:ilvl="6" w:tplc="0409000F" w:tentative="1">
      <w:start w:val="1"/>
      <w:numFmt w:val="decimal"/>
      <w:lvlText w:val="%7."/>
      <w:lvlJc w:val="left"/>
      <w:pPr>
        <w:tabs>
          <w:tab w:val="num" w:pos="9152"/>
        </w:tabs>
        <w:ind w:left="9152" w:hanging="360"/>
      </w:pPr>
    </w:lvl>
    <w:lvl w:ilvl="7" w:tplc="04090019" w:tentative="1">
      <w:start w:val="1"/>
      <w:numFmt w:val="lowerLetter"/>
      <w:lvlText w:val="%8."/>
      <w:lvlJc w:val="left"/>
      <w:pPr>
        <w:tabs>
          <w:tab w:val="num" w:pos="9872"/>
        </w:tabs>
        <w:ind w:left="9872" w:hanging="360"/>
      </w:pPr>
    </w:lvl>
    <w:lvl w:ilvl="8" w:tplc="0409001B" w:tentative="1">
      <w:start w:val="1"/>
      <w:numFmt w:val="lowerRoman"/>
      <w:lvlText w:val="%9."/>
      <w:lvlJc w:val="right"/>
      <w:pPr>
        <w:tabs>
          <w:tab w:val="num" w:pos="10592"/>
        </w:tabs>
        <w:ind w:left="10592"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DC26EF5"/>
    <w:multiLevelType w:val="hybridMultilevel"/>
    <w:tmpl w:val="36F26E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71C3DD4"/>
    <w:multiLevelType w:val="hybridMultilevel"/>
    <w:tmpl w:val="3A9E41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0"/>
  </w:num>
  <w:num w:numId="4">
    <w:abstractNumId w:val="14"/>
  </w:num>
  <w:num w:numId="5">
    <w:abstractNumId w:val="15"/>
  </w:num>
  <w:num w:numId="6">
    <w:abstractNumId w:val="16"/>
  </w:num>
  <w:num w:numId="7">
    <w:abstractNumId w:val="7"/>
  </w:num>
  <w:num w:numId="8">
    <w:abstractNumId w:val="8"/>
  </w:num>
  <w:num w:numId="9">
    <w:abstractNumId w:val="5"/>
  </w:num>
  <w:num w:numId="10">
    <w:abstractNumId w:val="19"/>
  </w:num>
  <w:num w:numId="11">
    <w:abstractNumId w:val="10"/>
  </w:num>
  <w:num w:numId="12">
    <w:abstractNumId w:val="18"/>
  </w:num>
  <w:num w:numId="13">
    <w:abstractNumId w:val="17"/>
  </w:num>
  <w:num w:numId="14">
    <w:abstractNumId w:val="2"/>
  </w:num>
  <w:num w:numId="15">
    <w:abstractNumId w:val="4"/>
  </w:num>
  <w:num w:numId="16">
    <w:abstractNumId w:val="11"/>
  </w:num>
  <w:num w:numId="17">
    <w:abstractNumId w:val="3"/>
  </w:num>
  <w:num w:numId="18">
    <w:abstractNumId w:val="1"/>
  </w:num>
  <w:num w:numId="19">
    <w:abstractNumId w:val="20"/>
  </w:num>
  <w:num w:numId="20">
    <w:abstractNumId w:val="6"/>
  </w:num>
  <w:num w:numId="21">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AE0"/>
    <w:rsid w:val="00011B28"/>
    <w:rsid w:val="00015D15"/>
    <w:rsid w:val="0002564D"/>
    <w:rsid w:val="00025ECA"/>
    <w:rsid w:val="000325B8"/>
    <w:rsid w:val="00034C15"/>
    <w:rsid w:val="00036BA1"/>
    <w:rsid w:val="000422E2"/>
    <w:rsid w:val="00042F22"/>
    <w:rsid w:val="0004446E"/>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1CA"/>
    <w:rsid w:val="000B3A8F"/>
    <w:rsid w:val="000B4AB9"/>
    <w:rsid w:val="000B58C3"/>
    <w:rsid w:val="000B61E9"/>
    <w:rsid w:val="000C165A"/>
    <w:rsid w:val="000C2E19"/>
    <w:rsid w:val="000C344B"/>
    <w:rsid w:val="000D0D07"/>
    <w:rsid w:val="000D2694"/>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4A6"/>
    <w:rsid w:val="001219F5"/>
    <w:rsid w:val="00121A20"/>
    <w:rsid w:val="00121F2D"/>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57AA"/>
    <w:rsid w:val="0018143F"/>
    <w:rsid w:val="00181FF8"/>
    <w:rsid w:val="00190AC1"/>
    <w:rsid w:val="0019341A"/>
    <w:rsid w:val="00197DF9"/>
    <w:rsid w:val="001A1987"/>
    <w:rsid w:val="001A2564"/>
    <w:rsid w:val="001A6173"/>
    <w:rsid w:val="001A6CBA"/>
    <w:rsid w:val="001B0D97"/>
    <w:rsid w:val="001B5A5D"/>
    <w:rsid w:val="001C1CE5"/>
    <w:rsid w:val="001C25A6"/>
    <w:rsid w:val="001C34C4"/>
    <w:rsid w:val="001C3D2A"/>
    <w:rsid w:val="001D51BA"/>
    <w:rsid w:val="001D53E7"/>
    <w:rsid w:val="001D6342"/>
    <w:rsid w:val="001D6D53"/>
    <w:rsid w:val="001D7C0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08B"/>
    <w:rsid w:val="00220600"/>
    <w:rsid w:val="002224DB"/>
    <w:rsid w:val="002239A2"/>
    <w:rsid w:val="00223F1A"/>
    <w:rsid w:val="00223FCB"/>
    <w:rsid w:val="002252C3"/>
    <w:rsid w:val="00225C54"/>
    <w:rsid w:val="00230765"/>
    <w:rsid w:val="00230ABF"/>
    <w:rsid w:val="00230D18"/>
    <w:rsid w:val="002319E4"/>
    <w:rsid w:val="00233817"/>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0A9"/>
    <w:rsid w:val="00276024"/>
    <w:rsid w:val="002805F5"/>
    <w:rsid w:val="00280751"/>
    <w:rsid w:val="002820B0"/>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0D5D"/>
    <w:rsid w:val="002D34B2"/>
    <w:rsid w:val="002D48B0"/>
    <w:rsid w:val="002D5B37"/>
    <w:rsid w:val="002D7637"/>
    <w:rsid w:val="002E17F2"/>
    <w:rsid w:val="002E7CAE"/>
    <w:rsid w:val="002F2771"/>
    <w:rsid w:val="002F37A9"/>
    <w:rsid w:val="002F3A4C"/>
    <w:rsid w:val="002F5039"/>
    <w:rsid w:val="002F59F7"/>
    <w:rsid w:val="002F7124"/>
    <w:rsid w:val="00301CE6"/>
    <w:rsid w:val="0030256B"/>
    <w:rsid w:val="0030501F"/>
    <w:rsid w:val="00307A23"/>
    <w:rsid w:val="00307BA1"/>
    <w:rsid w:val="00311702"/>
    <w:rsid w:val="00311E82"/>
    <w:rsid w:val="00313FD6"/>
    <w:rsid w:val="003143BD"/>
    <w:rsid w:val="00315363"/>
    <w:rsid w:val="003203ED"/>
    <w:rsid w:val="00322C9F"/>
    <w:rsid w:val="00324D23"/>
    <w:rsid w:val="00331751"/>
    <w:rsid w:val="00332DF4"/>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671"/>
    <w:rsid w:val="003A5B0A"/>
    <w:rsid w:val="003A6BAC"/>
    <w:rsid w:val="003A70A4"/>
    <w:rsid w:val="003A7EF3"/>
    <w:rsid w:val="003B159C"/>
    <w:rsid w:val="003B163E"/>
    <w:rsid w:val="003B369F"/>
    <w:rsid w:val="003B36A3"/>
    <w:rsid w:val="003B64BB"/>
    <w:rsid w:val="003B7FE5"/>
    <w:rsid w:val="003C11C8"/>
    <w:rsid w:val="003C204C"/>
    <w:rsid w:val="003C2702"/>
    <w:rsid w:val="003C7806"/>
    <w:rsid w:val="003D109F"/>
    <w:rsid w:val="003D2478"/>
    <w:rsid w:val="003D3C45"/>
    <w:rsid w:val="003D44F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290"/>
    <w:rsid w:val="00437447"/>
    <w:rsid w:val="00441A92"/>
    <w:rsid w:val="00443145"/>
    <w:rsid w:val="004431DC"/>
    <w:rsid w:val="00444F56"/>
    <w:rsid w:val="00446488"/>
    <w:rsid w:val="004517AA"/>
    <w:rsid w:val="00452CAC"/>
    <w:rsid w:val="00457565"/>
    <w:rsid w:val="00457B71"/>
    <w:rsid w:val="00461DDF"/>
    <w:rsid w:val="0046304B"/>
    <w:rsid w:val="004669E2"/>
    <w:rsid w:val="004679DA"/>
    <w:rsid w:val="00470C31"/>
    <w:rsid w:val="00471DE0"/>
    <w:rsid w:val="004734D0"/>
    <w:rsid w:val="0047556B"/>
    <w:rsid w:val="00477768"/>
    <w:rsid w:val="00486F1D"/>
    <w:rsid w:val="00492BC5"/>
    <w:rsid w:val="004964F1"/>
    <w:rsid w:val="004A16BC"/>
    <w:rsid w:val="004A2B94"/>
    <w:rsid w:val="004B0F2F"/>
    <w:rsid w:val="004B6F6A"/>
    <w:rsid w:val="004B7C0C"/>
    <w:rsid w:val="004C3898"/>
    <w:rsid w:val="004D33AE"/>
    <w:rsid w:val="004D36B1"/>
    <w:rsid w:val="004D7EBD"/>
    <w:rsid w:val="004E2680"/>
    <w:rsid w:val="004E28F9"/>
    <w:rsid w:val="004E462E"/>
    <w:rsid w:val="004E56DC"/>
    <w:rsid w:val="004E76F4"/>
    <w:rsid w:val="004F0B4E"/>
    <w:rsid w:val="004F0B6C"/>
    <w:rsid w:val="004F2078"/>
    <w:rsid w:val="004F4DA3"/>
    <w:rsid w:val="004F5739"/>
    <w:rsid w:val="00503251"/>
    <w:rsid w:val="00506557"/>
    <w:rsid w:val="0050677A"/>
    <w:rsid w:val="005108D8"/>
    <w:rsid w:val="005116F9"/>
    <w:rsid w:val="005153A7"/>
    <w:rsid w:val="005219CF"/>
    <w:rsid w:val="00525D84"/>
    <w:rsid w:val="00534B59"/>
    <w:rsid w:val="00535367"/>
    <w:rsid w:val="00536759"/>
    <w:rsid w:val="00537C62"/>
    <w:rsid w:val="00546970"/>
    <w:rsid w:val="005516E4"/>
    <w:rsid w:val="00554AA1"/>
    <w:rsid w:val="00554E19"/>
    <w:rsid w:val="0056121F"/>
    <w:rsid w:val="00572505"/>
    <w:rsid w:val="00582809"/>
    <w:rsid w:val="0058798C"/>
    <w:rsid w:val="005900FA"/>
    <w:rsid w:val="005935A4"/>
    <w:rsid w:val="005948C2"/>
    <w:rsid w:val="00595DCA"/>
    <w:rsid w:val="0059779B"/>
    <w:rsid w:val="005A209A"/>
    <w:rsid w:val="005A662D"/>
    <w:rsid w:val="005B0703"/>
    <w:rsid w:val="005B1409"/>
    <w:rsid w:val="005B35D7"/>
    <w:rsid w:val="005B392A"/>
    <w:rsid w:val="005B3AA3"/>
    <w:rsid w:val="005B6F83"/>
    <w:rsid w:val="005C6B7C"/>
    <w:rsid w:val="005C74FB"/>
    <w:rsid w:val="005D1602"/>
    <w:rsid w:val="005E385F"/>
    <w:rsid w:val="005E5B81"/>
    <w:rsid w:val="005F2CB1"/>
    <w:rsid w:val="005F3025"/>
    <w:rsid w:val="005F618C"/>
    <w:rsid w:val="005F70BD"/>
    <w:rsid w:val="00601EB1"/>
    <w:rsid w:val="0060283C"/>
    <w:rsid w:val="00604F14"/>
    <w:rsid w:val="00606516"/>
    <w:rsid w:val="00606618"/>
    <w:rsid w:val="00606B18"/>
    <w:rsid w:val="00611B83"/>
    <w:rsid w:val="00613257"/>
    <w:rsid w:val="006140DD"/>
    <w:rsid w:val="00620A71"/>
    <w:rsid w:val="00620D80"/>
    <w:rsid w:val="006228C6"/>
    <w:rsid w:val="006234A6"/>
    <w:rsid w:val="00630001"/>
    <w:rsid w:val="006311B3"/>
    <w:rsid w:val="006325B0"/>
    <w:rsid w:val="0063284C"/>
    <w:rsid w:val="00636398"/>
    <w:rsid w:val="006368D3"/>
    <w:rsid w:val="006377EC"/>
    <w:rsid w:val="0064151F"/>
    <w:rsid w:val="00641533"/>
    <w:rsid w:val="0064208D"/>
    <w:rsid w:val="00643475"/>
    <w:rsid w:val="0064396A"/>
    <w:rsid w:val="0064624E"/>
    <w:rsid w:val="00647D07"/>
    <w:rsid w:val="00650AB9"/>
    <w:rsid w:val="00655733"/>
    <w:rsid w:val="00655898"/>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0FF"/>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3E6"/>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7C3"/>
    <w:rsid w:val="00715B9A"/>
    <w:rsid w:val="00717171"/>
    <w:rsid w:val="007222C0"/>
    <w:rsid w:val="007257D0"/>
    <w:rsid w:val="00726EA6"/>
    <w:rsid w:val="00727208"/>
    <w:rsid w:val="00727680"/>
    <w:rsid w:val="007348B1"/>
    <w:rsid w:val="007362A6"/>
    <w:rsid w:val="00736D7D"/>
    <w:rsid w:val="00740E58"/>
    <w:rsid w:val="007445A0"/>
    <w:rsid w:val="0074524B"/>
    <w:rsid w:val="00747D8B"/>
    <w:rsid w:val="00751228"/>
    <w:rsid w:val="007557C1"/>
    <w:rsid w:val="007571E1"/>
    <w:rsid w:val="007604B2"/>
    <w:rsid w:val="00765281"/>
    <w:rsid w:val="00766BAD"/>
    <w:rsid w:val="007723A4"/>
    <w:rsid w:val="007729A2"/>
    <w:rsid w:val="007755F2"/>
    <w:rsid w:val="00775D5A"/>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C5E"/>
    <w:rsid w:val="007D5901"/>
    <w:rsid w:val="007D7526"/>
    <w:rsid w:val="007E4610"/>
    <w:rsid w:val="007E4715"/>
    <w:rsid w:val="007E505B"/>
    <w:rsid w:val="007E7091"/>
    <w:rsid w:val="007E71CC"/>
    <w:rsid w:val="00803FAE"/>
    <w:rsid w:val="0080605F"/>
    <w:rsid w:val="00807786"/>
    <w:rsid w:val="00811FCB"/>
    <w:rsid w:val="008158D6"/>
    <w:rsid w:val="00817196"/>
    <w:rsid w:val="008235DB"/>
    <w:rsid w:val="00824AB4"/>
    <w:rsid w:val="00825C42"/>
    <w:rsid w:val="00825D25"/>
    <w:rsid w:val="00827D6F"/>
    <w:rsid w:val="00835168"/>
    <w:rsid w:val="00835F53"/>
    <w:rsid w:val="008376AC"/>
    <w:rsid w:val="00843099"/>
    <w:rsid w:val="008444E8"/>
    <w:rsid w:val="00844E80"/>
    <w:rsid w:val="00846FE7"/>
    <w:rsid w:val="00856911"/>
    <w:rsid w:val="008626B3"/>
    <w:rsid w:val="008677FD"/>
    <w:rsid w:val="008706D4"/>
    <w:rsid w:val="00870EB5"/>
    <w:rsid w:val="00870F8A"/>
    <w:rsid w:val="008710E2"/>
    <w:rsid w:val="008719A4"/>
    <w:rsid w:val="00871D23"/>
    <w:rsid w:val="00874312"/>
    <w:rsid w:val="0087437C"/>
    <w:rsid w:val="00875CD7"/>
    <w:rsid w:val="008760A8"/>
    <w:rsid w:val="00876B4D"/>
    <w:rsid w:val="00877F18"/>
    <w:rsid w:val="008852BD"/>
    <w:rsid w:val="008941E3"/>
    <w:rsid w:val="00894A88"/>
    <w:rsid w:val="00895386"/>
    <w:rsid w:val="008A21FF"/>
    <w:rsid w:val="008A2CE2"/>
    <w:rsid w:val="008A30AC"/>
    <w:rsid w:val="008A44B8"/>
    <w:rsid w:val="008A51A8"/>
    <w:rsid w:val="008A54C7"/>
    <w:rsid w:val="008A77D8"/>
    <w:rsid w:val="008B0483"/>
    <w:rsid w:val="008B120C"/>
    <w:rsid w:val="008B1EDF"/>
    <w:rsid w:val="008B51A0"/>
    <w:rsid w:val="008B539A"/>
    <w:rsid w:val="008B592A"/>
    <w:rsid w:val="008B7B5C"/>
    <w:rsid w:val="008C0C99"/>
    <w:rsid w:val="008C2017"/>
    <w:rsid w:val="008C4958"/>
    <w:rsid w:val="008C4BAA"/>
    <w:rsid w:val="008C6AE8"/>
    <w:rsid w:val="008C7573"/>
    <w:rsid w:val="008C7A30"/>
    <w:rsid w:val="008D00A5"/>
    <w:rsid w:val="008D34F1"/>
    <w:rsid w:val="008D39D8"/>
    <w:rsid w:val="008D6D1A"/>
    <w:rsid w:val="008E065E"/>
    <w:rsid w:val="008E0927"/>
    <w:rsid w:val="008E1909"/>
    <w:rsid w:val="008E5817"/>
    <w:rsid w:val="008F1C4E"/>
    <w:rsid w:val="008F1EAB"/>
    <w:rsid w:val="008F33DC"/>
    <w:rsid w:val="008F477F"/>
    <w:rsid w:val="009015DD"/>
    <w:rsid w:val="00902350"/>
    <w:rsid w:val="0090336B"/>
    <w:rsid w:val="009053AA"/>
    <w:rsid w:val="00906939"/>
    <w:rsid w:val="00910B7D"/>
    <w:rsid w:val="00911DFB"/>
    <w:rsid w:val="009139D9"/>
    <w:rsid w:val="00914AD8"/>
    <w:rsid w:val="00916079"/>
    <w:rsid w:val="00917CE9"/>
    <w:rsid w:val="00920922"/>
    <w:rsid w:val="00920BF2"/>
    <w:rsid w:val="00922010"/>
    <w:rsid w:val="009268F9"/>
    <w:rsid w:val="00931BD9"/>
    <w:rsid w:val="009368F3"/>
    <w:rsid w:val="00941636"/>
    <w:rsid w:val="00943742"/>
    <w:rsid w:val="00945C05"/>
    <w:rsid w:val="00946945"/>
    <w:rsid w:val="00947713"/>
    <w:rsid w:val="00950DE7"/>
    <w:rsid w:val="00953920"/>
    <w:rsid w:val="00953D47"/>
    <w:rsid w:val="009545D3"/>
    <w:rsid w:val="00954F4C"/>
    <w:rsid w:val="0095681E"/>
    <w:rsid w:val="009572D4"/>
    <w:rsid w:val="00961921"/>
    <w:rsid w:val="0096430A"/>
    <w:rsid w:val="0096554B"/>
    <w:rsid w:val="0096584A"/>
    <w:rsid w:val="00966062"/>
    <w:rsid w:val="00971F08"/>
    <w:rsid w:val="0097603D"/>
    <w:rsid w:val="00976949"/>
    <w:rsid w:val="00980477"/>
    <w:rsid w:val="009835EF"/>
    <w:rsid w:val="00985253"/>
    <w:rsid w:val="009853B3"/>
    <w:rsid w:val="00990630"/>
    <w:rsid w:val="00991761"/>
    <w:rsid w:val="00992D3A"/>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39E"/>
    <w:rsid w:val="009D4FF0"/>
    <w:rsid w:val="009D703C"/>
    <w:rsid w:val="009D718F"/>
    <w:rsid w:val="009E068F"/>
    <w:rsid w:val="009E14E0"/>
    <w:rsid w:val="009E35DB"/>
    <w:rsid w:val="009E47A3"/>
    <w:rsid w:val="009E6F74"/>
    <w:rsid w:val="009F08F3"/>
    <w:rsid w:val="009F344F"/>
    <w:rsid w:val="00A025C8"/>
    <w:rsid w:val="00A031D8"/>
    <w:rsid w:val="00A048A8"/>
    <w:rsid w:val="00A04F49"/>
    <w:rsid w:val="00A13E54"/>
    <w:rsid w:val="00A15666"/>
    <w:rsid w:val="00A15A0B"/>
    <w:rsid w:val="00A17F63"/>
    <w:rsid w:val="00A2193B"/>
    <w:rsid w:val="00A2351A"/>
    <w:rsid w:val="00A264A9"/>
    <w:rsid w:val="00A26DCF"/>
    <w:rsid w:val="00A27785"/>
    <w:rsid w:val="00A30187"/>
    <w:rsid w:val="00A3448A"/>
    <w:rsid w:val="00A36297"/>
    <w:rsid w:val="00A37FAB"/>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851E4"/>
    <w:rsid w:val="00A92879"/>
    <w:rsid w:val="00A9442A"/>
    <w:rsid w:val="00AA016F"/>
    <w:rsid w:val="00AA1ED6"/>
    <w:rsid w:val="00AA51D6"/>
    <w:rsid w:val="00AA63A9"/>
    <w:rsid w:val="00AB0BC8"/>
    <w:rsid w:val="00AB11CA"/>
    <w:rsid w:val="00AB14D9"/>
    <w:rsid w:val="00AB4AB8"/>
    <w:rsid w:val="00AB655E"/>
    <w:rsid w:val="00AC007F"/>
    <w:rsid w:val="00AC2ECD"/>
    <w:rsid w:val="00AC3119"/>
    <w:rsid w:val="00AC49FB"/>
    <w:rsid w:val="00AC5A10"/>
    <w:rsid w:val="00AD0AA3"/>
    <w:rsid w:val="00AD0CBD"/>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3EC6"/>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57F6"/>
    <w:rsid w:val="00B81A6C"/>
    <w:rsid w:val="00B85DE5"/>
    <w:rsid w:val="00B90F73"/>
    <w:rsid w:val="00B93B59"/>
    <w:rsid w:val="00B9406A"/>
    <w:rsid w:val="00BA2280"/>
    <w:rsid w:val="00BA2A08"/>
    <w:rsid w:val="00BA56D2"/>
    <w:rsid w:val="00BA76E0"/>
    <w:rsid w:val="00BB10A7"/>
    <w:rsid w:val="00BB2A25"/>
    <w:rsid w:val="00BB51E9"/>
    <w:rsid w:val="00BC0FDC"/>
    <w:rsid w:val="00BC12E3"/>
    <w:rsid w:val="00BC3053"/>
    <w:rsid w:val="00BC4D2E"/>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63ED"/>
    <w:rsid w:val="00CA1ED8"/>
    <w:rsid w:val="00CB1DAF"/>
    <w:rsid w:val="00CB1F63"/>
    <w:rsid w:val="00CB7170"/>
    <w:rsid w:val="00CC040E"/>
    <w:rsid w:val="00CC111F"/>
    <w:rsid w:val="00CC2011"/>
    <w:rsid w:val="00CC3EA0"/>
    <w:rsid w:val="00CC6348"/>
    <w:rsid w:val="00CC7B45"/>
    <w:rsid w:val="00CD1188"/>
    <w:rsid w:val="00CD2ED1"/>
    <w:rsid w:val="00CD337B"/>
    <w:rsid w:val="00CE0180"/>
    <w:rsid w:val="00CE0424"/>
    <w:rsid w:val="00CE0BF7"/>
    <w:rsid w:val="00CE6E0D"/>
    <w:rsid w:val="00CE7561"/>
    <w:rsid w:val="00CF129B"/>
    <w:rsid w:val="00CF1354"/>
    <w:rsid w:val="00CF3B1F"/>
    <w:rsid w:val="00CF3BF6"/>
    <w:rsid w:val="00CF625B"/>
    <w:rsid w:val="00CF687E"/>
    <w:rsid w:val="00D0349B"/>
    <w:rsid w:val="00D069A0"/>
    <w:rsid w:val="00D10249"/>
    <w:rsid w:val="00D115C3"/>
    <w:rsid w:val="00D11897"/>
    <w:rsid w:val="00D13135"/>
    <w:rsid w:val="00D13E4E"/>
    <w:rsid w:val="00D239A7"/>
    <w:rsid w:val="00D23F47"/>
    <w:rsid w:val="00D355DA"/>
    <w:rsid w:val="00D36E71"/>
    <w:rsid w:val="00D37D87"/>
    <w:rsid w:val="00D40B33"/>
    <w:rsid w:val="00D40E98"/>
    <w:rsid w:val="00D4318F"/>
    <w:rsid w:val="00D438BF"/>
    <w:rsid w:val="00D440F8"/>
    <w:rsid w:val="00D51DF4"/>
    <w:rsid w:val="00D546FF"/>
    <w:rsid w:val="00D55AD5"/>
    <w:rsid w:val="00D576CA"/>
    <w:rsid w:val="00D61AF5"/>
    <w:rsid w:val="00D652B5"/>
    <w:rsid w:val="00D66155"/>
    <w:rsid w:val="00D708B0"/>
    <w:rsid w:val="00D708B4"/>
    <w:rsid w:val="00D77B1D"/>
    <w:rsid w:val="00D8021F"/>
    <w:rsid w:val="00D80383"/>
    <w:rsid w:val="00D823C6"/>
    <w:rsid w:val="00D8327F"/>
    <w:rsid w:val="00D85F43"/>
    <w:rsid w:val="00D86CA3"/>
    <w:rsid w:val="00D871CE"/>
    <w:rsid w:val="00D9196D"/>
    <w:rsid w:val="00D92982"/>
    <w:rsid w:val="00D95272"/>
    <w:rsid w:val="00DA305E"/>
    <w:rsid w:val="00DA5417"/>
    <w:rsid w:val="00DA56E8"/>
    <w:rsid w:val="00DB0A9F"/>
    <w:rsid w:val="00DB377D"/>
    <w:rsid w:val="00DC2D36"/>
    <w:rsid w:val="00DC53EF"/>
    <w:rsid w:val="00DD22FE"/>
    <w:rsid w:val="00DD38A5"/>
    <w:rsid w:val="00DE5608"/>
    <w:rsid w:val="00DE58D0"/>
    <w:rsid w:val="00DE654F"/>
    <w:rsid w:val="00DE796B"/>
    <w:rsid w:val="00DF0B6E"/>
    <w:rsid w:val="00DF15E0"/>
    <w:rsid w:val="00DF37A0"/>
    <w:rsid w:val="00DF6018"/>
    <w:rsid w:val="00E008F2"/>
    <w:rsid w:val="00E078D2"/>
    <w:rsid w:val="00E110E7"/>
    <w:rsid w:val="00E11B20"/>
    <w:rsid w:val="00E16399"/>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00BA"/>
    <w:rsid w:val="00E63838"/>
    <w:rsid w:val="00E64434"/>
    <w:rsid w:val="00E67C51"/>
    <w:rsid w:val="00E72EFC"/>
    <w:rsid w:val="00E758EC"/>
    <w:rsid w:val="00E8234C"/>
    <w:rsid w:val="00E83AA9"/>
    <w:rsid w:val="00E85928"/>
    <w:rsid w:val="00E87822"/>
    <w:rsid w:val="00E90395"/>
    <w:rsid w:val="00E90CE1"/>
    <w:rsid w:val="00E90E49"/>
    <w:rsid w:val="00E917F9"/>
    <w:rsid w:val="00E9291C"/>
    <w:rsid w:val="00E93FFE"/>
    <w:rsid w:val="00E94F8A"/>
    <w:rsid w:val="00EA7A41"/>
    <w:rsid w:val="00EB077B"/>
    <w:rsid w:val="00EB4EA2"/>
    <w:rsid w:val="00EC24D5"/>
    <w:rsid w:val="00EC27C6"/>
    <w:rsid w:val="00EC3153"/>
    <w:rsid w:val="00EC4207"/>
    <w:rsid w:val="00EC5653"/>
    <w:rsid w:val="00EC71CE"/>
    <w:rsid w:val="00ED1006"/>
    <w:rsid w:val="00EF18FE"/>
    <w:rsid w:val="00EF5787"/>
    <w:rsid w:val="00EF60D0"/>
    <w:rsid w:val="00F0528D"/>
    <w:rsid w:val="00F06C67"/>
    <w:rsid w:val="00F06DFD"/>
    <w:rsid w:val="00F071D1"/>
    <w:rsid w:val="00F07533"/>
    <w:rsid w:val="00F078DE"/>
    <w:rsid w:val="00F10629"/>
    <w:rsid w:val="00F11FDF"/>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2B4"/>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7A3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546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3FCCF-76F8-4DC3-9A04-C428915CE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1654</Words>
  <Characters>13404</Characters>
  <Application>Microsoft Office Word</Application>
  <DocSecurity>0</DocSecurity>
  <Lines>111</Lines>
  <Paragraphs>30</Paragraphs>
  <ScaleCrop>false</ScaleCrop>
  <Company/>
  <LinksUpToDate>false</LinksUpToDate>
  <CharactersWithSpaces>15028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2019-10-07T18:45:00Z</dcterms:created>
  <dcterms:modified xsi:type="dcterms:W3CDTF">2019-10-07T18:45:00Z</dcterms:modified>
  <cp:category/>
</cp:coreProperties>
</file>